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IV.2004.00734 vom 6. September 2005</w:t>
      </w:r>
    </w:p>
    <w:p>
      <w:r>
        <w:t>ZH Sozialversicherungsgericht, 2005-09-06, DE</w:t>
      </w:r>
    </w:p>
    <w:p>
      <w:r>
        <w:rPr>
          <w:b/>
        </w:rPr>
        <w:t xml:space="preserve">Quelle: </w:t>
      </w:r>
      <w:r>
        <w:t>https://mcp.opencaselaw.ch/entscheid/zh_sozialversicherungsgericht_IV.2004.00734</w:t>
      </w:r>
    </w:p>
    <w:p>
      <w:r>
        <w:t>FR: ZH_SOZIALVERSICHERUNGSGERICHT IV.2004.00734 du 6 septembre 2005</w:t>
      </w:r>
    </w:p>
    <w:p>
      <w:r>
        <w:t>IT: ZH_SOZIALVERSICHERUNGSGERICHT IV.2004.00734 del 6 settembre 2005</w:t>
      </w:r>
    </w:p>
    <w:p>
      <w:pPr>
        <w:pStyle w:val="Heading2"/>
      </w:pPr>
      <w:r>
        <w:t>Erwägungen</w:t>
      </w:r>
    </w:p>
    <w:p>
      <w:r>
        <w:rPr>
          <w:b/>
        </w:rPr>
        <w:t>E. 1</w:t>
      </w:r>
    </w:p>
    <w:p>
      <w:r>
        <w:t>1.1Â Â Â Â  Nach Art. 13 des Bundesgesetzes Ã¼ber die Invalidenversicherung (IVG) haben Versicherte bis zum vollendeten 20. Altersjahr Anspruch auf die zur Behandlung von Geburtsgebrechen notwendigen medizinischen Massnahmen (Abs. 1). Der Bundesrat bezeichnet die Gebrechen, fÃ¼r welche diese Massnahmen gewÃ¤hrt werden. Er kann die Leistung ausschliessen, wenn das Gebrechen von geringfÃ¼giger Bedeutung ist (Abs. 2). Als Geburtsgebrechen im Sinne von Art. 13 IVG gelten Gebrechen, die bei vollendeter Geburt bestehen. Die blosse Veranlagung zu einem Leiden gilt nicht als Geburtsgebrechen. Der Zeitpunkt, in dem ein Geburtsgebrechen als solches erkannt wird, ist unerheblich (Art. 1 Abs. 1 der Verordnung Ã¼ber Geburtsgebrechen, GgV). Die Geburtsgebrechen sind in der Liste im Anhang aufgefÃ¼hrt. Das EidgenÃ¶ssische Departement des Innern kann eindeutige Geburtsgebrechen, die nicht in der Liste im Anhang enthalten sind, als Geburtsgebrechen im Sinne von Art. 13 IVG bezeichnen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1.2Â Â Â Â  Ziff. 404 des Anhangs der GgV umschreibt folgendes Geburtsgebrechen: Kongenitale HirnstÃ¶rungen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w:t>
      </w:r>
    </w:p>
    <w:p>
      <w:r>
        <w:t>Â Â Â Â Â Â Â Â  In BGE 122 V 113 hat das EidgenÃ¶ssische Versicherungsgericht (EVG) seine Rechtsprechung zum Psychoorganischen Syndrom (POS) nach Ziff. 404 GgV Anhang zusammengefasst und die GesetzmÃ¤ssigkeit der erwÃ¤hnten Ziffer bestÃ¤tigt. Es hat sodann erkannt, dass kongenitale HirnstÃ¶rungen im Sinne von Ziff. 404 GgV Anhang sowohl angeboren (prÃ¤- oder perinatale Entstehung) als auch nachgeburtlich erworben sein kÃ¶nnen. Invalidenversicherungsrechtlich stelle sich mithin nicht nur die Frage, ob ein POS als solches vorliegt; vielmehr mÃ¼sse ausserdem feststehen, dass das Leiden angeboren ist. Die in Ziff. 404 GgV Anhang genannten Voraussetzungen fÃ¼r Leistungen der Invalidenversicherung beruhten sodann auf der medizinisch begrÃ¼ndeten und empirisch belegten Annahme, dass das Gebrechen vor Vollendung des 9. Altersjahres diagnostiziert und behandelt worden wÃ¤re, wenn es angeboren gewesen wÃ¤re (BGE 122 V 120 Erw. 3a/dd). Zu einem spÃ¤teren Zeitpunkt durchgefÃ¼hrte AbklÃ¤rungsmassnahmen kÃ¶nnten nach dieser empirischen Erkenntnis nicht mehr zuverlÃ¤ssig Aufschluss Ã¼ber die Abgrenzungsfrage geben, ob das Leiden angeboren war oder spÃ¤ter erworben wurde (BGE 105 V 22; ZAK 1984 S. 33). Rechtzeitige Diagnose und rechtzeitiger Behandlungsbeginn seien Anspruchsvoraussetzungen fÃ¼r entsprechende Leistungen der Invalidenversicherung. DemgegenÃ¼ber begrÃ¼ndeten fehlende Diagnose und Behandlung vor vollendetem 9. Altersjahr die unwiderlegbare Rechtsvermutung, dass es sich nicht um ein angeborenes POS handle (BGE 122 V 122 f. Erw. 3c/bb).</w:t>
      </w:r>
    </w:p>
    <w:p>
      <w:r>
        <w:t>2.Â Â Â Â Â Â  Nicht bestritten und belegt ist, dass der BeschwerdefÃ¼hrer an einem kongenitalen psychoorganischen Syndrom (POS) im Sinne von Ziff. 404 GgV Anhang leidet (Bericht von Dr. med. A.___, Allgemeine Medizin FMH, "___", vom 2. Mai 2004, Urk. 8/11). Strittig und zu prÃ¼fen ist indessen, ob es sich hierbei um ein angeborenes POS handelt, d.h. ob Diagnose und Behandlungsbeginn vor dem 9. Altersjahr stattfanden.</w:t>
      </w:r>
    </w:p>
    <w:p>
      <w:r>
        <w:t>Â Â Â Â Â Â Â Â  Nach der Aktenlage ist dies nicht der Fall. Im Fragebogen zum infantilen POS (Urk. 8/10/1) wurde die prÃ¤zise Frage nach dem Zeitpunkt der Diagnose nicht beantwortet, sondern lediglich der AbklÃ¤rungsbeginn mit Dezember 2003 angegeben. Aus dem Untersuchungsbericht des Kinder- und Jugendpsychiatrischen Dienstes des Kantons ZÃ¼rich, Regionalstelle Z.___, vom 13. Juli 2004 (Urk. 8/10/2) ist ersichtlich, dass die AbklÃ¤rung von Dezember 2003 bis Mai 2004 dauerte. Auch nach dem kritischen Zeitpunkt des 9. Geburtstages am 20. Februar 2004 wurden vorab noch Tests durchgefÃ¼hrt oder Befunde erhoben, so etwa am 2. und 9. MÃ¤rz 2004 (Urk. 8/10/2 Ziff. 3.2.1). Die endgÃ¼ltige Diagnose kann deshalb erst nach Abschluss der Untersuchungen gestellt worden sein, zu einem Zeitpunkt, als der BeschwerdefÃ¼hrer das 9. Altersjahr bereits Ã¼berschritten hatte. Im Ãbrigen wurde auch die spezifische Therapie des POS erst im Mai 2004 aufgenommen (Urk. 8/10/1 Ziff. 4.4).</w:t>
      </w:r>
    </w:p>
    <w:p>
      <w:r>
        <w:t>Â Â Â Â Â Â Â Â  Es ergibt sich somit, dass das diagnostizierte POS kein Geburtsgebrechen im Sinne von Art. 13 IVG darstellt, weshalb die Beschwerdegegnerin das Leistungsbegehren zu Recht abgewiesen hat.</w:t>
      </w:r>
    </w:p>
    <w:p>
      <w:r>
        <w:t>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F.___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