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IV.2004.00707 vom 28. Februar 2005</w:t>
      </w:r>
    </w:p>
    <w:p>
      <w:r>
        <w:t>ZH Sozialversicherungsgericht, 2005-02-28, DE</w:t>
      </w:r>
    </w:p>
    <w:p>
      <w:r>
        <w:rPr>
          <w:b/>
        </w:rPr>
        <w:t xml:space="preserve">Quelle: </w:t>
      </w:r>
      <w:r>
        <w:t>https://mcp.opencaselaw.ch/entscheid/zh_sozialversicherungsgericht_IV.2004.00707</w:t>
      </w:r>
    </w:p>
    <w:p>
      <w:r>
        <w:t>FR: ZH_SOZIALVERSICHERUNGSGERICHT IV.2004.00707 du 28 février 2005</w:t>
      </w:r>
    </w:p>
    <w:p>
      <w:r>
        <w:t>IT: ZH_SOZIALVERSICHERUNGSGERICHT IV.2004.00707 del 28 febbraio 2005</w:t>
      </w:r>
    </w:p>
    <w:p>
      <w:pPr>
        <w:pStyle w:val="Heading2"/>
      </w:pPr>
      <w:r>
        <w:t>Erwägungen</w:t>
      </w:r>
    </w:p>
    <w:p>
      <w:r>
        <w:rPr>
          <w:b/>
        </w:rPr>
        <w:t>E. 1</w:t>
      </w:r>
    </w:p>
    <w:p>
      <w:r>
        <w:t>1.1Â Â Â Â  Nach Art. 53 Abs. 3 des Bundesgesetzes Ã¼ber den Allgemeinen Teil des Sozialversicherungsrechts (ATSG) kann der VersicherungstrÃ¤ger eine VerfÃ¼gung oder einen Einspracheentscheid, gegen die Beschwerde erhoben wurde, so lange wiedererwÃ¤gen, bis er gegenÃ¼ber der BeschwerdebehÃ¶rde Stellung nimmt. Die neue VerfÃ¼gung oder der neue Einspracheentscheid beendet den Streit insoweit, als damit den AntrÃ¤gen der beschwerdefÃ¼hrenden Partei entsprochen wird. Soweit den BeschwerdeantrÃ¤gen nicht stattgegeben wird, besteht der Rechtsstreit weiter; in diesem Fall muss die BeschwerdebehÃ¶rde auf die Sache eintreten, ohne dass die beschwerdefÃ¼hrende Partei die neue VerfÃ¼gung oder den neuen Einspracheentscheid anzufechten braucht (vgl. BGE 113 V 237).</w:t>
      </w:r>
    </w:p>
    <w:p>
      <w:r>
        <w:t>1.2Â Â Â Â  Der Hauptantrag in der Beschwerde vom 17. Oktober 2004 lautet auf WeitergewÃ¤hrung der bisherigen Invalidenrente; lediglich im Eventualstandpunkt liess die BeschwerdefÃ¼hrerin die Anordnung weiterer AbklÃ¤rungen beantragen.</w:t>
      </w:r>
    </w:p>
    <w:p>
      <w:r>
        <w:t>Â Â Â Â Â Â Â Â  In ihrem am 6. Januar 2005 erlassenen WiedererwÃ¤gungsentscheid hob die Beschwerdegegnerin den angefochtenen Einspracheentscheid vom 14. September 2004 auf, betitelte ihren neuen Entscheid jedoch gleichzeitig als VerfÃ¼gung und fÃ¼gte ihm eine EinsprachemÃ¶glichkeit als Rechtsmittelbelehrung an (Urk. 11/2). Dazu ist festzustellen, dass ein auf eine VerfÃ¼gung hin erlassener Einspracheentscheid diese VerfÃ¼gung ersetzt, soweit diese mittels Einsprache angefochten wurde. Der Einspracheentscheid beseitigt mit anderen Worten die VerfÃ¼gung hinsichtlich der beanstandeten Punkte, und nur er bildet in der Folge Anfechtungsgegenstand fÃ¼r die Beschwerde (RKUV 1998 Nr. U 308 S. 454 oben mit Hinweisen). In diesem Fall steht einer WiedererwÃ¤gung wÃ¤hrend des bereits laufenden gerichtlichen Beschwerdeverfahrens im Sinne von Art. 53 Abs. 3 ATSG nur der Einspracheentscheid zur VerfÃ¼gung, der mittels eines neuen Einspracheentscheids und nicht mittels einer VerfÃ¼gung berichtigt werden kann. Gegen den korrigierten Einspracheentscheid steht demzufolge auch keine Einsprache mehr als Rechtsmittel offen.</w:t>
      </w:r>
    </w:p>
    <w:p>
      <w:r>
        <w:t>Â Â Â Â Â Â Â Â  Der am 6. Januar 2005 erlassene WiedererwÃ¤gungsentscheid ist demzufolge als neuer Einspracheentscheid der Beschwerdegegnerin anzusehen, der eine unrichtige Rechtsmittelbelehrung enthÃ¤lt. Weil er jedoch inhaltlich dem Hauptantrag der BeschwerdefÃ¼hrerin nicht entspricht, lÃ¤sst er das Beschwerdeverfahren nicht gegenstandslos werden, sondern die Beschwerde ist materiell zu beurteilen.</w:t>
      </w:r>
    </w:p>
    <w:p>
      <w:r>
        <w:t>2.Â Â 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namentlich eine Ãnderung im Gesundheitszustand oder auch eine Ãnderung in den erwerblichen Auswirkungen des an sich gleich gebliebenen Gesundheitszustandes (BGE 120 V 131 Erw. 3b, 119 V 478 Erw. 1b/aa, 113 V 275 Erw. 1a mit Hinweisen). Unerheblich unter revisionsrechtlichen Gesichtspunkten ist dagegen nach stÃ¤ndiger Rechtsprechung die unterschiedliche Beurteilung eines im Wesentlichen unverÃ¤ndert gebliebenen Sachverhaltes (vgl. BGE 112 V 372 Erw. 2b mit Hinweisen).</w:t>
      </w:r>
    </w:p>
    <w:p>
      <w:r>
        <w:t>Â Â Â Â Â Â Â Â  FÃ¼r die Beurteilung, ob eine anspruchserhebliche Ãnderung eingetreten ist, wird der Sachverhalt zur Zeit des strittigen Revisionsentscheids (VerfÃ¼gung beziehungsweise Einspracheentscheid) verglichen mit dem Sachverhalt, wie er im Zeitpunkt des Erlasses des vorangegangenen Rentenentscheids bestanden hat. Ist dieser seinerseits bereits ein Revisionsentscheid, so gilt er allerdings nur dann als Vergleichsbasis, wenn er den ursprÃ¼nglichen Rentenentscheid nicht bestÃ¤tigt, sondern die laufende Rente aufgrund eines neu festgesetzten InvaliditÃ¤tsgrades geÃ¤ndert hat. Andernfalls ist der Zeitpunkt des ursprÃ¼nglichen Rentenentscheids als Vergleichsbasis massgebend (vgl. BGE 125 V 369 Erw. 2 mit Hinweis, 109 V 265 Erw. 4a, 105 V 30; vgl. auch BGE 130 V 75 f. Erw. 3.2.3).</w:t>
      </w:r>
    </w:p>
    <w:p>
      <w:r>
        <w:rPr>
          <w:b/>
        </w:rPr>
        <w:t>E. 1.2</w:t>
      </w:r>
    </w:p>
    <w:p>
      <w:r>
        <w:t>ZunÃ¤chst hatte es sich bei der bezogenen Rente um eine ganze Rente gehandelt, da die Versicherte Witwe gewesen war (VerfÃ¼gung der Ausgleichskasse des Kantons ZÃ¼rich vom 22. MÃ¤rz 1989 Ã¼ber die erstmalige Rentenzusprechung, Urk. 12/25; Mitteilung der kantonalen Ausgleichskasse vom 5. April 1991 Ã¼ber die WeitergewÃ¤hrung der bisherigen Rente mangels rentenbeeinflussender Ãnderung, Urk. 12/23), und nach der Wiederverheiratung der Versicherten war die ganze Rente per 1. November 1993 bei unverÃ¤ndertem InvaliditÃ¤tsgrad auf eine halbe Rente herabgesetzt worden (VerfÃ¼gung der kantonalen Ausgleichskasse vom 17. November 1993, Urk. 12/20).</w:t>
      </w:r>
    </w:p>
    <w:p>
      <w:r>
        <w:t>Â Â Â Â Â Â Â Â  In der Folge hatte die neu zustÃ¤ndig gewordene Sozialversicherungsanstalt des Kantons ZÃ¼rich (SVA), IV-Stelle, die halbe Rente anlÃ¤sslich eines weiteren Revisionsverfahrens mit den VerfÃ¼gungen vom 10. MÃ¤rz und vom 7. April 1995 zunÃ¤chst per 1. Mai 1995 auf eine Viertelsrente reduziert (Urk. 12/15 und Urk. 12/13), nachdem sie im Besonderen von Dr. med. C.___, Spezialarzt fÃ¼r Innere Medizin, das Gutachten vom 2. November 1994 (Urk. 11/36) eingeholt hatte. Das beschwerdeweise angerufene Sozialversicherungsgericht des Kantons ZÃ¼rich hatte diese VerfÃ¼gungen mit Urteil vom 10. November 1997 aufgehoben und festgehalten, dass der Versicherten weiterhin die bisherige halbe Rente zustehe, da keine massgebliche Ãnderung des Sachverhalts eingetreten sei und die ursprÃ¼ngliche Rentenzusprechung auch nicht als zweifellos unrichtig erscheine (Prozess Nr. IV.1995.00168 und damit vereinigter Prozess Nr. IV.1995.00189; Urk. 11/23 im vorliegenden Verfahren).</w:t>
      </w:r>
    </w:p>
    <w:p>
      <w:r>
        <w:t>Â Â Â Â Â Â Â Â  Im Jahr 1999 hatte die SVA, IV-Stelle, erneut ein Revisionsverfahren durchgefÃ¼hrt und hatte die Versicherte nach der Veranlassung einer weiteren Begutachtung (Gutachten des Spitals D.___, Gastroenterologie und Hepatologie, vom 15. September 1999, Urk. 11/34) mit der Mitteilung vom 26. November 1999 darÃ¼ber informiert, dass sich wiederum keine rentenbeeinflussende Ãnderung ergeben habe und es bei der bisherigen Rente bleibe (Urk. 11/12).</w:t>
      </w:r>
    </w:p>
    <w:p>
      <w:r>
        <w:rPr>
          <w:b/>
        </w:rPr>
        <w:t>E. 1.3</w:t>
      </w:r>
    </w:p>
    <w:p>
      <w:r>
        <w:t>AnlÃ¤sslich des neuesten, im Jahr 2003 eingeleiteten Revisionsverfahrens liess sich die SVA, IV-Stelle, vom neuen Hausarzt med. pract. E.___, in dessen Behandlung sich die Versicherte nach der Praxisaufgabe von Dr. A.___ im September 2003 begeben hatte, den Bericht vom 10. Mai 2004 (Urk. 11/31) und von Dr. B.___ den Bericht vom 21. Juni 2004 (Urk. 11/32) erstatten und hob die halbe Rente nach RÃ¼cksprache mit dem IV-Arzt Dr. med. F.___ (Feststellungsblatt vom 8. Juli 2004, Urk. 11/11) mit VerfÃ¼gung vom 9. Juli 2004 auf (Urk. 11/10). Im Rahmen des Einspracheverfahrens (Einsprache vom 21. Juli 2004, Urk. 11/50) nahm die SVA, IV-Stelle, einen Bericht von Dr. A.___ vom 7. August 2004 zu den Akten (Urk. 11/30) und holte eine weitere Stellungnahme von Dr. F.___ ein (Anfrage vom 27. August 2004 und Notiz des IV-Arztes vom 13. September 2004, Urk. 11/7). Mit Entscheid vom 14. September 2004 wies sie daraufhin die Einsprache ab (Urk. 2 = Urk. 11/6).</w:t>
      </w:r>
    </w:p>
    <w:p>
      <w:r>
        <w:t>2.Â Â Â Â Â Â  Gegen den Einspracheentscheid vom 14. September 2004 liess M.___, vertreten durch RechtsanwÃ¤ltin Rita Diem, mit Eingabe vom 17. Oktober 2004 (Urk. 1) Beschwerde erheben mit den materiellen AntrÃ¤gen (Urk. 1 S. 2):</w:t>
      </w:r>
    </w:p>
    <w:p>
      <w:r>
        <w:t>"1.Â Â Â Â Â Â Â  Der angefochtene Einspracheentscheid vom 14.09.2004 sowie die VerfÃ¼gung vom 09.07.2004 seien aufzuheben.</w:t>
      </w:r>
    </w:p>
    <w:p>
      <w:r>
        <w:t>2.Â Â Â Â Â Â Â  Der BeschwerdefÃ¼hrerin sei mit Wirkung ab Datum der Leistungseinstellung weiterhin mindestens eine halbe Invalidenrente auszurichten.</w:t>
      </w:r>
    </w:p>
    <w:p>
      <w:r>
        <w:t>3.Â Â Â Â Â Â Â  Eventualiter sei die Sache zu weiteren AbklÃ¤rungen an die Beschwerdegegnerin zurÃ¼ckzuweisen.</w:t>
      </w:r>
    </w:p>
    <w:p>
      <w:r>
        <w:t>4.Â Â Â Â Â Â Â  Der BeschwerdefÃ¼hrerin sei die unentgeltliche Rechtspflege zu gewÃ¤hren und die Unterzeichnende als unentgeltliche RechtsbeistÃ¤ndin zu bestellen.</w:t>
      </w:r>
    </w:p>
    <w:p>
      <w:r>
        <w:t>Unter EntschÃ¤digungsfolge zu Lasten der Beschwerdegegnerin."</w:t>
      </w:r>
    </w:p>
    <w:p>
      <w:r>
        <w:t>Â Â Â Â Â Â Â Â  In verfahrensrechtlicher Hinsicht liess die Versicherte ausserdem um die EinrÃ¤umung der Gelegenheit zu weiteren AusfÃ¼hrungen ersuchen (Urk. 1 S. 2). Auf die Aufforderung zur Beschwerdeantwort hin (VerfÃ¼gung vom 20. Oktober 2004, Urk. 4) fÃ¼hrte die SVA, IV-Stelle, eine Besprechung mit dem IV-Arzt Dr. F.___ durch (Anfrage und Problemdarstellung des Rechtsdienstes vom 15. Dezember 2004, Urk. 11/4) und kam dabei zum Schluss, dass weitere AbklÃ¤rungen nÃ¶tig seien (Schreiben des Rechtsdienstes vom 4. Januar 2005, Urk. 11/3). Sie erliess daraufhin die VerfÃ¼gung vom 6. Januar 2005, mit der sie den Einspracheentscheid vom 14. September 2004 als aufgehoben erklÃ¤rte und die entsprechenden AbklÃ¤rungen in Aussicht stellte (Urk. 11/2). Mit Vernehmlassung vom 10. Januar 2005 beantragte sie die Abschreibung des Verfahrens infolge Gegenstandslosigkeit beziehungsweise die Gutheissung der Beschwerde im Sinne des erlassenen WiedererwÃ¤gungsentscheids (Urk. 10). Nachdem die Versicherte von der Gelegenheit zur Stellungnahme zu den eingereichten Unterlagen der SVA, IV-Stelle (VerfÃ¼gung vom 12. Januar 2005, Urk. 13), keinen Gebrauch gemacht hatte, wurde der Schriftenwechsel mit VerfÃ¼gung vom 22. Februar 2005 als geschlossen erklÃ¤rt (Urk. 16).</w:t>
      </w:r>
    </w:p>
    <w:p>
      <w:r>
        <w:t>Das Gericht zieht in ErwÃ¤gung:</w:t>
      </w:r>
    </w:p>
    <w:p>
      <w:r>
        <w:rPr>
          <w:b/>
        </w:rPr>
        <w:t>E. 3</w:t>
      </w:r>
    </w:p>
    <w:p>
      <w:r>
        <w:t>3.1Â Â Â Â  Strittig und zu prÃ¼fen ist die RechtmÃ¤ssigkeit der vorgenommenen Rentenaufhebung. Wie sich aus den vorstehenden rechtlichen ErwÃ¤gungen und auch aus dem vorangegangenen Urteil vom 10. November 1997 (Urk. 11/23) ergibt, ist Voraussetzung fÃ¼r eine solche RechtmÃ¤ssigkeit, dass seit der erstmaligen Rentenzusprechung im Jahr 1989 eine VerÃ¤nderung in den VerhÃ¤ltnissen, namentlich im Gesundheitszustand der BeschwerdefÃ¼hrerin, eingetreten ist - den Rentenaufhebungs- beziehungsweise -herabsetzungsgrund der zweifellosen Unrichtigkeit der ursprÃ¼nglichen Rentenzusprechung hatte das Sozialversicherungsgericht im besagten Urteil bereits verneint.</w:t>
      </w:r>
    </w:p>
    <w:p>
      <w:r>
        <w:t>3.2Â Â Â Â  Der Beschwerdegegnerin ist darin zuzustimmen, dass sich die massgebende Frage nach einer SachverhaltsÃ¤nderung ohne weitere medizinische AbklÃ¤rungen nicht zuverlÃ¤ssig beurteilen lÃ¤sst. Wie im Urteil vom 10. November 1997 dargelegt worden war, hatte sich anlÃ¤sslich der Begutachtung durch Dr. C.___ im November 1994 keine gesundheitliche VerÃ¤nderung feststellen lassen, und im Gutachten des Spitals D.___ vom September 1999 wurde erneut festgehalten, dass sich der Krankheitsverlauf seit Beginn der Erkrankung nicht wesentlich verÃ¤ndert habe (Urk. 11/34 S. 3). Es stellt sich daher vor allem die Frage nach dem Krankheitsverlauf in der Folgezeit. In den neuen Berichten, welche die Beschwerdegegnerin im Jahr 2004 im Zuge des vorliegend zur Diskussion stehenden Revisionsverfahrens eingeholt hat, wurde diese Frage und die damit verbundene Frage nach einer Ãnderung des Gesundheitszustandes jedoch zu wenig explizit zum Thema gemacht. Dr. E.___, der die BeschwerdefÃ¼hrerin erst seit kurzem behandelt, konnte lediglich die Angabe der BeschwerdefÃ¼hrerin persÃ¶nlich wiedergeben, wonach sich nichts geÃ¤ndert habe, und verwies die Beschwerdegegnerin fÃ¼r weitere AuskÃ¼nfte an Dr. B.___ (Urk. 11/31 S. 2). Dieser bezeichnete den Gesundheitszustand der BeschwerdefÃ¼hrerin als stationÃ¤r, fÃ¼hrte jedoch aus, der Krankheitsverlauf seit MÃ¤rz 2002 sei ihm nicht bekannt (Urk. 11/32 S. 2). Dr. A.___ wiederum Ã¤usserte sich lediglich zum Verlauf in den Jahren 2002/2003 (Urk. 11/30), ohne aber darzulegen, ob und inwieweit sich aus diesem Verlauf eine Ãnderung gegenÃ¼ber den frÃ¼heren Jahren ableiten lasse.</w:t>
      </w:r>
    </w:p>
    <w:p>
      <w:r>
        <w:t>Â Â Â Â Â Â Â Â  Die Sache ist daher im Sinne des Antrags der Beschwerdegegnerin und des Eventualantrags der BeschwerdefÃ¼hrerin an die Beschwerdegegnerin zurÃ¼ckzuweisen, damit sie zu den dargelegten Fragen des Krankheitsverlaufs und des Eintritts einer Ãnderung die erforderlichen weiteren medizinischen AbklÃ¤rungen vornehme. Bei der Formulierung der Fragen an die medizinischen Fachpersonen wird die Beschwerdegegnerin dem Umstand Rechnung zu tragen haben, dass die ZulÃ¤ssigkeit der Rentenaufhebung, wie vorstehend erlÃ¤utert, vom Eintritt einer Ãnderung abhÃ¤ngt, und sie wird demgemÃ¤ss die von Dr. F.___ vorbereiteten Fragen an Dr. B.___ und an Dr. E.___ (vgl. die Notizen vom 7. Januar 2005, Urk. 11/1) gegebenenfalls noch entsprechend zu ergÃ¤nzen zu haben. Je nach Ausfallen der Antworten wird sie anschliessend allenfalls auch eine nochmalige unabhÃ¤ngige Begutachtung der BeschwerdefÃ¼hrerin ins Auge zu fassen haben.</w:t>
      </w:r>
    </w:p>
    <w:p>
      <w:r>
        <w:t>4.Â Â Â Â Â Â  Nach Art. 61 lit. g ATSG hat die obsiegende Person, die Beschwerde fÃ¼hrt, Anspruch auf den vom Gericht festgesetzten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sozialversicherungsgerichtlichen GebÃ¼hren, Kosten und EntschÃ¤digungen) den Zeitaufwand und die Barauslagen.</w:t>
      </w:r>
    </w:p>
    <w:p>
      <w:r>
        <w:t>Â Â Â Â Â Â Â Â  Unter BerÃ¼cksichtigung dieser Kriterien rechtfertigt es sich, der BeschwerdefÃ¼hrerin eine ProzessentschÃ¤digung von Fr. 1'300.-- zuzusprechen. Ihr Antrag um GewÃ¤hrung der unentgeltlichen RechtsverbeistÃ¤ndung wird damit gegenstandslos.</w:t>
      </w:r>
    </w:p>
    <w:p>
      <w:r>
        <w:t>Das Gericht beschliesst:</w:t>
      </w:r>
    </w:p>
    <w:p>
      <w:r>
        <w:t>Â Â Â Â Â Â Â Â Â Â  Es wird davon Vormerk genommen, dass die SVA, IV-Stelle, den Einspracheentscheid vom 14. September 2004 mit Entscheid vom 6. Januar 2005 aufgehoben hat,</w:t>
      </w:r>
    </w:p>
    <w:p>
      <w:r>
        <w:t>und erkennt:</w:t>
      </w:r>
    </w:p>
    <w:p>
      <w:r>
        <w:t>1.Â Â Â Â Â Â Â Â  Die Beschwerde wird in dem Sinne gutgeheissen, dass die Sache an die SVA, IV-Stelle, zurÃ¼ckgewiesen wird, damit diese im Sinne der ErwÃ¤gungen die erforderlichen weiteren AbklÃ¤rungen tÃ¤tige und hernach neu verfÃ¼ge.</w:t>
      </w:r>
    </w:p>
    <w:p>
      <w:r>
        <w:t>2.Â Â Â Â Â Â Â Â  Das Verfahren ist kostenlos.</w:t>
      </w:r>
    </w:p>
    <w:p>
      <w:r>
        <w:t>3.Â Â Â Â Â Â Â Â  Die Beschwerdegegnerin verpflichtet, der BeschwerdefÃ¼hrerin eine ProzessentschÃ¤digung von Fr. 1'300.-- zu bezahlen.</w:t>
      </w:r>
    </w:p>
    <w:p>
      <w:r>
        <w:rPr>
          <w:b/>
        </w:rPr>
        <w:t>E. 4</w:t>
      </w:r>
    </w:p>
    <w:p>
      <w:r>
        <w:t>Zustellung gegen Empfangsschein an:</w:t>
      </w:r>
    </w:p>
    <w:p>
      <w:r>
        <w:t>- RechtsanwÃ¤ltin Rita Diem</w:t>
      </w:r>
    </w:p>
    <w:p>
      <w:r>
        <w:t>- Sozialversicherungsanstalt des Kantons ZÃ¼rich, IV-Stelle</w:t>
      </w:r>
    </w:p>
    <w:p>
      <w:r>
        <w:t>- Bundesamt fÃ¼r Sozialversicherung</w:t>
      </w:r>
    </w:p>
    <w:p>
      <w:r>
        <w:t>- Personalvorsorgeeinrichtung Y.___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