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IV.2004.00703 vom 26. April 2005</w:t>
      </w:r>
    </w:p>
    <w:p>
      <w:r>
        <w:t>ZH Sozialversicherungsgericht, 2005-04-26, DE</w:t>
      </w:r>
    </w:p>
    <w:p>
      <w:r>
        <w:rPr>
          <w:b/>
        </w:rPr>
        <w:t xml:space="preserve">Quelle: </w:t>
      </w:r>
      <w:r>
        <w:t>https://mcp.opencaselaw.ch/entscheid/zh_sozialversicherungsgericht_IV.2004.00703</w:t>
      </w:r>
    </w:p>
    <w:p>
      <w:r>
        <w:t>FR: ZH_SOZIALVERSICHERUNGSGERICHT IV.2004.00703 du 26 avril 2005</w:t>
      </w:r>
    </w:p>
    <w:p>
      <w:r>
        <w:t>IT: ZH_SOZIALVERSICHERUNGSGERICHT IV.2004.00703 del 26 aprile 2005</w:t>
      </w:r>
    </w:p>
    <w:p>
      <w:pPr>
        <w:pStyle w:val="Heading2"/>
      </w:pPr>
      <w:r>
        <w:t>Erwägungen</w:t>
      </w:r>
    </w:p>
    <w:p>
      <w:r>
        <w:rPr>
          <w:b/>
        </w:rPr>
        <w:t>E. 1</w:t>
      </w:r>
    </w:p>
    <w:p>
      <w:r>
        <w:t>1.1Â Â Â Â  InvaliditÃ¤t ist in Art. 8 Abs. 1 des Bundesgesetzes Ã¼ber den Allgemeinen Teil des Sozialversicherungsrechts (ATSG) als voraussichtlich bleibende oder lÃ¤ngere Zeit dauernde ganze oder teilweise ErwerbsunfÃ¤higkeit definiert und kann nach Art. 4 Abs. 1 des Bundesgesetzes Ã¼ber die Invalidenversicherung (IVG) Folge von Geburtsgebrechen, Krankheit oder Unfall sein.</w:t>
      </w:r>
    </w:p>
    <w:p>
      <w:r>
        <w:t>Â Â Â Â Â Â Â Â  Nicht erwerbstÃ¤tige Personen vor dem vollendeten 20. Altersjahr gelten als invalid, wenn die BeeintrÃ¤chtigung ihrer kÃ¶rperlichen, geistigen oder psychischen Gesundheit voraussichtlich eine ganze oder teilweise ErwerbsunfÃ¤higkeit zur Folge haben wird (Art. 8 Abs. 2 ATSG, in der ab dem 1. Januar 2004 gÃ¼ltigen Fassung, in Verbindung mit Art. 5 Abs. 2 IVG). Die bis Ende 2003 in Kraft gestandene Fassung von Art. 8 Abs. 2 ATSG hat sich inhaltlich von der aktuellen Fassung nicht unterschieden.</w:t>
      </w:r>
    </w:p>
    <w:p>
      <w:r>
        <w:t>1.2Â Â Â Â  Nach Art. 12 Abs. 1 IVG (in der ab 1. Januar 2004 gÃ¼ltigen Fassung) haben Versicherte Anspruch auf medizinische Massnahmen, die nicht auf die Behandlung des Leidens an sich, sondern unmittelbar auf die Eingliederung ins Erwerbsleben oder in einen Aufgabenbereich im Sinne von Art. 8 Abs. 3 ATSG in Verbindung mit Art. 5 Abs. 1 IVG gerichtet und geeignet sind, die ErwerbsfÃ¤higkeit oder die FÃ¤higkeit, sich im Aufgabenbereich zu betÃ¤tigen, dauernd und wesentlich zu verbessern oder vor wesentlicher BeeintrÃ¤chtigung zu bewahren. Auch hier besteht keine inhaltliche Ãnderung im Vergleich zur vorangegangenen Fassung von Art. 12 Abs. 1 IVG.</w:t>
      </w:r>
    </w:p>
    <w:p>
      <w:r>
        <w:t>Â Â Â Â Â Â Â Â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w:t>
      </w:r>
    </w:p>
    <w:p>
      <w:r>
        <w:t>Â Â Â Â Â Â Â Â  Beanspruchen nichterwerbstÃ¤tige Versicherte vor dem vollendeten 20. Altersjahr medizinische Massnahmen im Sinne von Art. 12 IVG, so ist zu beachten, dass diese - wie in Erw. 1.1. schon erwÃ¤hnt - als invalid gelten, wenn ihr Gesundheitsschaden kÃ¼nftig wahrscheinlich eine ErwerbsunfÃ¤higkeit zur Folge haben wird (Art. 5 Abs. 2 IVG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(vgl. BGE 105 V 20, 100 V 33 Erw. 1a, 43 und 99; AHI 2003 S. 104 f. Erw. 2, 2000 S. 67 Erw. 4b). Im Besonderen hat die Invalidenversicherung gestÃ¼tzt auf diese Rechtsprechung, die unter der Herrschaft des ATSG und der per 1. Januar 2004 in Kraft getretenen Revisionen weiterhin anwendbar ist, die Kosten einer psychiatrischen Behandlung von Versicherten vor dem vollendeten 20. Altersjahr dann zu Ã¼bernehmen, wenn das psychische Leiden mit hinreichender Wahrscheinlichkeit zu einem schwer korrigierbaren, die spÃ¤tere Ausbildung und ErwerbsfÃ¤higkeit erheblich behindernden oder gar verunmÃ¶glichenden stabilen pathologischen Zustand fÃ¼hren wÃ¼rde. Eine Leistungspflicht der Invalidenversicherung unter dem Titel medizinische Massnahmen fÃ¤llt aber rechtsprechungsgemÃ¤ss auch in diesen FÃ¤llen dann ausser Betracht, wenn sich medizinische Vorkehren gegen psychische Krankheiten richten, welche nach aktueller Erkenntnis der medizinischen Wissenschaft ohne kontinuierliche Behandlung nicht dauerhaft gebessert werden kÃ¶nnen (vgl. AHI 2000 S. 64 Erw. 1 mit Hinweis unter anderem auf BGE 105 V 20; Urteil des EidgenÃ¶ssischen Versicherungsgerichts in Sachen R. vom 23. MÃ¤rz 2005, I 561/04, mit Hinweis).</w:t>
      </w:r>
    </w:p>
    <w:p>
      <w:r>
        <w:rPr>
          <w:b/>
        </w:rPr>
        <w:t>E. 2</w:t>
      </w:r>
    </w:p>
    <w:p>
      <w:r>
        <w:t>2.1Â Â Â Â  Strittig und zu prÃ¼fen ist, ob die Beschwerdegegnerin fÃ¼r die psychotherapeutische Behandlung der Versicherten ab September 2003 leistungspflichtig ist.</w:t>
      </w:r>
    </w:p>
    <w:p>
      <w:r>
        <w:t>2.2Â Â Â Â  Die Beschwerdegegnerin vertrat bei ihrem ablehnenden Entscheid die Auffassung, bei der Krankheit der Versicherten handle es sich um ein Leiden, das im Sinne der dargelegten Rechtsprechung einer kontinuierlichen Behandlung von unbestimmter Dauer bedÃ¼rfe (Urk. 2 S. 3; vgl. auch Urk. 7/8 S. 1). Sie stÃ¼tzte sich dabei auf die Beurteilung von Dr.Â  F.___, der am 4. September 2004 nach der Einsichtnahme in die Krankengeschichte der Klinik D.___ (Urk. 7/13/2 und Urk. 7/13/3) an seiner frÃ¼heren Annahme (Urk. 7/11 und Urk. 7/4 S. 1 f.) festhielt, es liege ein chronisches Leiden mit offener Prognose vor, das unter Medikation und unter kinderpsychiatrischer Behandlung zeitweise stationÃ¤r gehalten werden kÃ¶nne (Urk. 7/4 S. 2).</w:t>
      </w:r>
    </w:p>
    <w:p>
      <w:r>
        <w:rPr>
          <w:b/>
        </w:rPr>
        <w:t>E. 2.3</w:t>
      </w:r>
    </w:p>
    <w:p>
      <w:r>
        <w:t>2.3.1Â Â  In diagnostischer Hinsicht steht aufgrund der Ã¼bereinstimmenden Beurteilung der Fachpersonen der Klinik D.___ und der behandelnden Psychiaterin fest, dass das Leiden der Versicherten als ZwangsstÃ¶rung mit Zwangsgedanken und Zwangshandlungen einzustufen ist, das zudem mit dem Auftreten von Ãngsten und depressiven Gedanken verbunden ist (Urk. 7/13/2 und Urk. 7/13/3 sowie Urk. 7/14 und Urk. 7/13/1). Der Verdacht auf eine psychotische Erkrankung, wozu auch die Schizophrenie als typische Erkrankung mit Dauercharakter (AHI 2000 S. 64 Erw. 1 mit Hinweisen) gehÃ¶rt (vgl. Code F2 der Internationalen Klassifikation psychischer StÃ¶rungen der Weltgesundheitsorganisation, ICD-10), hatte demgegenÃ¼ber bereits anlÃ¤sslich des ersten Klinikaufenthaltes ausgeschlossen werden kÃ¶nnen (Urk. 7/13/2 S. 1).</w:t>
      </w:r>
    </w:p>
    <w:p>
      <w:r>
        <w:t>Â Â Â Â Â Â Â Â  Sodann trifft zwar zu, dass die Versicherte nach dem ersten Klinikaufenthalt, der zu einer Besserung der als tiefgreifend und schwerwiegend geschilderten sozialen BeeintrÃ¤chtigung hin zu einer als mÃ¤ssig charakterisierten BeeintrÃ¤chtigung gefÃ¼hrt hatte (Urk. 13/2 S. 1), einen RÃ¼ckfall erlitten hatte und ein weiteres Mal hatte stationÃ¤r behandelt werden mÃ¼ssen. Dieser Umstand allein lÃ¤sst indessen noch nicht darauf schliessen, dass mit derartigen RÃ¼ckfÃ¤llen auch weiterhin immer wieder gerechnet werden muss. Denn nach der zweiten Hospitalisation von Ende April bis Anfang August 2003, die weniger als ein halbes Jahr nach dem Klinikaustritt vom Dezember 2002 erforderlich geworden war, hatte sich der Zustand der Versicherten bis im Dezember 2004 (vgl. die AusfÃ¼hrungen der Eltern in der Stellungnahme vom 16. Dezember 2004, Urk. 10) nicht mehr erneut verschlechtert. Im Gegenteil fÃ¼hrte Dr.Â  E.___ im Bericht vom 23. Juni 2004 aus, die Versicherte leide wohl gelegentlich noch an GedankenzwÃ¤ngen und depressiven Gedanken, die ElternverlustÃ¤ngste und die AblÃ¶sungsprobleme seien jedoch am Abklingen und die Versicherte sei sozial wieder gut integriert, sie sei kontaktfreudig, gesprÃ¤chsbereit und kooperativ und kÃ¶nne ihr intellektuelles Potential wieder nutzen (Urk. 7/14 S. 3). Auch im Schreiben an die Beschwerdegegnerin vom 22. Juli 2004 betonte die Ãrztin, dass sich die Symptomatik seit dem zweiten Klinikaufenthalt im Sommer 2003 deutlich gebessert habe und stabil geblieben sei, so dass die Versicherte im Mai 2004 die AufnahmeprÃ¼fungen fÃ¼r das Ã¶ffentliche Gymnasium und fÃ¼r die Diplommittelschule bestanden habe (Urk. 7/9 S. 1). Diese Verlaufsschilderung macht deutlich, dass sich der Gesundheitszustand der Versicherten nach der zweiten Hospitalisation weiter verbessert hat und einen hÃ¶heren Stabilisierungsgrad erreicht hat.</w:t>
      </w:r>
    </w:p>
    <w:p>
      <w:r>
        <w:t>2.3.2Â Â  Dass es zur Aufrechterhaltung dieses Behandlungsergebnisses einer kontinuierlichen Weiterbehandlung Ã¼ber eine unbestimmte Zeitdauer hinweg bedarf, wie dies Dr.Â  F.___ annahm, lÃ¤sst sich aus dem dokumentierten Krankheitsverlauf ebenfalls nicht schliessen. Dr.Â  E.___ fÃ¼hrte im Schreiben vom 22. Juli 2004 wohl aus, dass die Versicherte zur Stabilisierung und Konsolidierung ihrer psychischen Situation weiterhin Medikamente und Psychotherapie brauche (Urk. 7/9 S. 1). Aus den weiteren AusfÃ¼hrungen von Dr.Â  E.___ sowie auch aus der Stellungnahme der Eltern der Versicherten vom 16. Dezember 2004 (Urk. 10 S. 2) ist aber die Zielsetzung ersichtlich, diese therapeutischen Vorkehrungen in absehbarer Zeit einzustellen. So hatte die Psychotherapie bereits ab mindestens Juni 2004 auf eine Frequenz von einer Sitzung alle zwei Wochen reduziert werden kÃ¶nnen (Urk. 7/14 S. 4, Urk. 7/9 S. 1), und Dr.Â  E.___ rechnete im Schreiben vom 22. Juli 2004 mit einem voraussichtlichen Abschluss gegen Ende des Jahres 2005 (Urk. 7/9 S. 2). Ferner wiesen die Eltern der Versicherten im Dezember 2004 darauf hin, dass die Medikamentendosis nun verringert worden sei und das Ziel bestehe, die Medikamente schliesslich ganz abzusetzen (Urk. 10 S. 2). Dies zeigt, dass die FortfÃ¼hrung der therapeutischen Vorkehrungen im zur Diskussion stehenden Zeitraum ab September 2003 nicht lediglich auf die Erhaltung eines labilen Gleichgewichts ausgerichtet war, sondern dass damit eine dauerhafte, die weitere Behandlung entbehrlich machende Besserung angestrebt wurde beziehungsweise wird.</w:t>
      </w:r>
    </w:p>
    <w:p>
      <w:r>
        <w:t>Â Â Â Â Â Â Â Â  Angesichts der bisherigen Entwicklung erscheint die Erreichung dieses Behandlungszieles auch als realistisch. Dr.Â  F.___ gab in seinen Notizen vom 14. August 2004 (Urk. 7/4 S. 1) zwar zu bedenken, dass die Versicherte, wie dies aus dem Bericht von Dr.Â  E.___ vom 23. Juni 2004 hervorgeht (vgl. Urk. 7/14 S. 3), bereits im Kindergartenalter an behandlungsbedÃ¼rftigen Ãngsten gelitten habe. GemÃ¤ss der Sachverhaltsdarstellung der Eltern in der Stellungnahme vom 16. Dezember 2004 hatte sich die damalige Behandlung jedoch auf fÃ¼nf Sitzungen im Zeitraum 1994/1995 beschrÃ¤nkt (Urk. 10 S. 1). Jene Krise und auch die weitere, im Anschluss an die Krebserkrankung des Vaters in den Jahren 1996/1997 aufgetretene, psychotherapeutisch behandelte StÃ¶rung (vgl. Urk. 10 S. 1) weisen somit wohl auf eine gewisse VulnerabilitÃ¤t der Versicherten hin, wie sie auch von den Fachpersonen der Klinik D.___ konstatiert worden war (Urk. 7/13/2 S. 1). Angesichts der zeitlichen Begrenztheit dieser frÃ¼heren StÃ¶rungen und angesichts des Umstandes, dass zumindest die eine StÃ¶rung durch eine familiÃ¤re Ausnahmesituation ausgelÃ¶st worden war, lassen aber jene Episoden die Prognose von Dr.Â  E.___ fÃ¼r die gegenwÃ¤rtig zur Diskussion stehende, in der Adoleszenz aufgetretene Erkrankung nicht als zu optimistisch erscheinen. Dies gilt, wie die BeschwerdefÃ¼hrerin zu Recht vorbrachte (Urk. 1 S. 5), umso mehr, als die behandelnden medizinischen Fachpersonen die aktuelle Erkrankung in den Zusammenhang mit einer AblÃ¶sungsproblematik brachten (vgl. Urk. 7/13/1 S. 1, Urk. 7/13/2 S. 1 und S. 2, Urk. 7/13/3 S. 2, Urk. 7/9 S. 1) und damit deren vorÃ¼bergehenden, Ã¼berwindbaren Charakter betonten.</w:t>
      </w:r>
    </w:p>
    <w:p>
      <w:r>
        <w:t>2.3.3Â Â  Erscheint die Psychotherapie ab September 2003 zusammengefasst nicht als Dauerbehandlung ohne absehbaren Abschluss, so ist die Leistungspflicht der Beschwerdegegnerin dafÃ¼r unter der Voraussetzung gegeben, dass diese Therapie dazu geeignet ist, im Sinne der dargelegten Rechtsprechung einer drohenden kÃ¼nftigen BeeintrÃ¤chtigung der ErwerbsfÃ¤higkeit der Versicherten entgegenzuwirken. Dies ist zweifellos der Fall, denn aus der Krankengeschichte der Klinik D.___ geht hervor, dass die psychische Problematik vor allem auch zu Schwierigkeiten im Schulbesuch gefÃ¼hrt hatte (vgl. Urk. 7/13/2 S. 2, Urk. 7/13/3 S. 1), und den AusfÃ¼hrungen von Dr.Â  E.___ ist zu entnehmen, dass die GewÃ¤hrleistung des schulischen Fortkommens ein zentrales Ziel der durchgefÃ¼hrten psychotherapeutischen Behandlung darstellte und noch darstellt (Urk. 7/14 S. 3 f., Urk. 7/9 S. 1).</w:t>
      </w:r>
    </w:p>
    <w:p>
      <w:r>
        <w:t>2.4Â Â Â Â  Damit ist der angefochtene Einspracheentscheid in Gutheissung der Beschwerde aufzuheben, und die Beschwerdegegnerin ist zu verpflichten, die Kosten fÃ¼r die psychotherapeutische Behandlung der Versicherten ab September 2003 zu Ã¼bernehmen.</w:t>
      </w:r>
    </w:p>
    <w:p>
      <w:r>
        <w:t>Das Gericht erkennt:</w:t>
      </w:r>
    </w:p>
    <w:p>
      <w:r>
        <w:t>1.Â Â Â Â Â Â Â Â  In Gutheissung der Beschwerde wird der angefochtene Einspracheentscheid vom 17. September 2004 aufgehoben, und die Beschwerdegegnerin wird verpflichtet, die Kosten fÃ¼r die psychotherapeutische Behandlung von A.___ R.___ ab September 2003 zu Ã¼bernehmen.</w:t>
      </w:r>
    </w:p>
    <w:p>
      <w:r>
        <w:t>2.Â Â Â Â Â Â Â Â  Das Verfahren ist kostenlos.</w:t>
      </w:r>
    </w:p>
    <w:p>
      <w:r>
        <w:t>3.Â Â Â Â Â Â Â Â  Zustellung gegen Empfangsschein an:</w:t>
      </w:r>
    </w:p>
    <w:p>
      <w:r>
        <w:t>- SWICA Krankenversicherung AG</w:t>
      </w:r>
    </w:p>
    <w:p>
      <w:r>
        <w:t>- Sozialversicherungsanstalt des Kantons ZÃ¼rich, IV-Stelle</w:t>
      </w:r>
    </w:p>
    <w:p>
      <w:r>
        <w:t>- B.___ R.___ und C.___ R.___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