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IV.2004.00646 vom 21. März 2005</w:t>
      </w:r>
    </w:p>
    <w:p>
      <w:r>
        <w:t>ZH Sozialversicherungsgericht, 2005-03-21, DE</w:t>
      </w:r>
    </w:p>
    <w:p>
      <w:r>
        <w:rPr>
          <w:b/>
        </w:rPr>
        <w:t xml:space="preserve">Quelle: </w:t>
      </w:r>
      <w:r>
        <w:t>https://mcp.opencaselaw.ch/entscheid/zh_sozialversicherungsgericht_IV.2004.00646</w:t>
      </w:r>
    </w:p>
    <w:p>
      <w:r>
        <w:t>FR: ZH_SOZIALVERSICHERUNGSGERICHT IV.2004.00646 du 21 mars 2005</w:t>
      </w:r>
    </w:p>
    <w:p>
      <w:r>
        <w:t>IT: ZH_SOZIALVERSICHERUNGSGERICHT IV.2004.00646 del 21 marzo 2005</w:t>
      </w:r>
    </w:p>
    <w:p>
      <w:pPr>
        <w:pStyle w:val="Heading2"/>
      </w:pPr>
      <w:r>
        <w:t>Erwägungen</w:t>
      </w:r>
    </w:p>
    <w:p>
      <w:r>
        <w:rPr>
          <w:b/>
        </w:rPr>
        <w:t>E. 3</w:t>
      </w:r>
    </w:p>
    <w:p>
      <w:r>
        <w:t>3.1Â Â Â Â  Es ist unbestritten und aufgrund der Akten ausgewiesen, dass die Versicherte aufgrund ihrer schwersten Mehrfachbehinderungen dauernd auf die Hilfe Dritter angewiesen ist. Anerkannt wird von der Beschwerdegegnerin denn nach wie vor, dass eine Hilflosigkeit schweren Grades vorliegt, fÃ¼r welche eine entsprechende HilflosenentschÃ¤digung ausgerichtet wird. Unbestritten ist sodann ein tÃ¤glicher invaliditÃ¤tsbedingter Betreuungsaufwand von Ã¼ber acht Stunden, welcher in Form des Intensivpflegezuschlages abgegolten wird (vgl. Urk. 8/8).</w:t>
      </w:r>
    </w:p>
    <w:p>
      <w:r>
        <w:t>Â Â Â Â Â Â Â Â  Streitig und zu prÃ¼fen ist hingegen die RechtmÃ¤ssigkeit der Reduktion des Intensivpflegezuschlages um die HÃ¤lfte an den Tagen, an welchen die Versicherte die Sonderschule besucht. Aus den Akten ergibt sich denn in diesem Zusammenhang, dass die BeschwerdefÃ¼hrerin seit August 2000 die Schule A.___ besucht (vgl. etwa Urk. 1 S. 2, Urk. 8/9 ["Papierakten"], Urk. 8/38 ["Elarakten"], Urk. 8/50 ["Elarakten"]). Dabei hÃ¤lt sie sich mit Ausnahme von Mittwoch, Montag bis Freitag von 9.00 bis 15.30 in der Schule auf (vgl. AbklÃ¤rungsbericht vom 14. Juli 2000; vgl. Urk. 8/73 ["Elarakten " ]). Die BeschwerdefÃ¼hrerin hÃ¤lt sich dabei nur tagsÃ¼ber (wÃ¤hrend rund vier bis sieben Stunden) in der Sonderschule auf; sie Ã¼bernachtet, was von der Beschwerdegegnerin nicht bestritten wird, bei den Eltern zuhause (vgl. Urk. 1 S. 4).</w:t>
      </w:r>
    </w:p>
    <w:p>
      <w:r>
        <w:t>3.2Â Â Â Â  Die Beschwerdegegnerin stÃ¼tzt sich bei ihrem Entscheid auf das IV-Rundschreiben Nr. 195 des BSV vom 16. April 2004. Darin wird unter anderem Folgendes festgehalten:</w:t>
      </w:r>
    </w:p>
    <w:p>
      <w:r>
        <w:t>"Ziffer 14 des frÃ¼heren (das heisst, des bis 31. Dezember 2003 gÃ¼ltig gewesenen Anhangs 3 des Kreisschreibens Ã¼ber die medizinischen Eingliederungsmassnahmen der Invalidenversicherung (KSME) sah fÃ¼r die HauspflegebeitrÃ¤ge vor, dass ein Sonderschultag im Externat als halber Tag angerechnet wird. Dieser Hauspflegebeitrag wurde - ebenso wie neu der Intensivpflegezuschlag - gewÃ¤hrt, wenn ein Kind im Vergleich zu nicht behinderten Kindern gleichen Alters ein Mehraufwand an Pflege und Betreuung benÃ¶tigte. Es handelt sich also um eine Leistung mit dem gleichen Zweck, jedoch anderen Anspruchsvoraussetzungen.</w:t>
      </w:r>
    </w:p>
    <w:p>
      <w:r>
        <w:t>Die Ausrichtung der HÃ¤lfte des Betrages ist insofern gerechtfertigt, als Eltern von Kindern, die eine Sonderschule besuchen, im Vergleich zu Eltern, die sich ganztags der Kinderbetreuung widmen, wÃ¤hrend deren Abwesenheit ohne Zweifel entlastet sind."</w:t>
      </w:r>
    </w:p>
    <w:p>
      <w:r>
        <w:t>3.3Â Â Â Â  Wie vorne dargelegt, setzt die GewÃ¤hrung des Intensivpflegezuschlages neben dem mindest erforderlichen invaliditÃ¤tsbedingten Betreuungsaufwand voraus, dass sich die betreffende Person nicht zur DurchfÃ¼hrung von Eingliederungsmassnahmen in einer Institution aufhÃ¤lt (Art. 42 bis Abs. 4 IVG in Verbindung mit Art. 42 ter Abs. 3 IVG). Eine solche Institution bildet die Sonderschule, an deren Besuch die Invalidenversicherung BeitrÃ¤ge gewÃ¤hrt. Ob sich diese Person im Sinne der genannten Bestimmungen in der EingliederungsstÃ¤tte aufhÃ¤lt, hÃ¤ngt davon ab, ob die Invalidenversicherung die Kosten fÃ¼r den Internatsaufenthalt Ã¼bernimmt (Art. 42 bis Abs. 5 IVG in Verbindung mit Art. 35 bis Abs. 3 IVV). Wie die Verwaltungspraxis dazu prÃ¤zisiert, ist unter dem Aufenthalt in einer Institution der Ort zu verstehen, wo die versicherte Person die Nacht verbringt (Rz 8106 des Kreisschreibens des BSV Ã¼ber InvaliditÃ¤t und Hilflosigkeit in der Invalidenversicherung [KSIH] in der seit 1. Januar 2004 gÃ¼ltigen, vorliegend anwendbaren Fassung; vgl. auch die Rz 8003, 8005, 8068 und 8106 in Verbindung mit 8108 KSIH).</w:t>
      </w:r>
    </w:p>
    <w:p>
      <w:r>
        <w:t>Â Â Â Â Â Â Â Â  Wie oben dargelegt, ist erstellt, dass die Versicherte die Schule im Externat besucht und zuhause bei den Eltern schlÃ¤ft. Somit hÃ¤lt sie sich nicht im rechtlich relevanten Sinn in der Sonderschule auf, womit sich die beanspruchten Leistungen nach den Regeln fÃ¼r Personen richten, die nicht in einem Heim leben.</w:t>
      </w:r>
    </w:p>
    <w:p>
      <w:r>
        <w:t>3.4Â Â Â Â  In BGE 126 V 64 hat das EidgenÃ¶ssische Versicherungsgericht Rz 14 des Anhangs des bis zum 31. Dezember 2003 gÃ¼ltig gewesenen KSME (s. vorne Erw. 3.2) als gesetzwidrig qualifiziert. Dies begrÃ¼ndete das hÃ¶chste Gericht damit, dass die BeitrÃ¤ge an die Kosten fÃ¼r die Hauspflege (heute: Intensivpflegezuschlag) und die SonderschulbeitrÃ¤ge nicht dieselben BedÃ¼rfnisse abdeckten. Da die umstrittene Weisung, die eine arithmetische Herabsetzung der BeitrÃ¤ge an die Hauspflege um 50 % fÃ¼r jeden Schultag vornehme, unabhÃ¤ngig vom Ausmass des Betreuungsaufwandes zu Hause, weder auf einem allgemeinen Grundsatz noch auf einer gesetzlichen Grundlage beruhe, mÃ¼sse sie als gesetzwidrig betrachtet werden (Erw. 4c).</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130 V 172 Erw. 4.3.1, 232 Erw. 2.1, 129 V 204 Erw. 3.2, 127 V 61 Erw. 3a, 126 V 68 Erw. 4b, 427 Erw. 5a).</w:t>
      </w:r>
    </w:p>
    <w:p>
      <w:r>
        <w:t>Â Â Â Â Â Â Â Â  Nach dem eingangs Gesagten (Erw. 2.3), wonach die bisherige, zur altrechtlichen Regelung der HauspflegebeitrÃ¤ge ergangene Rechtsprechung sinngemÃ¤ss auf das Institut des Intensivpflegezuschlages Ã¼bertragen werden kann, sowie angesichts der in BGE 126 V 64 ergangenen Rechtsprechung, kann demnach auch das IV-Rundschreiben Nr. 159 vom 16. April 2004, welches sich ausschliesslich auf Rz 14 des Anhangs des bis zum 31. Dezember 2003 gÃ¼ltig gewesenen KSME abstÃ¼tzt, keine Ã¼berzeugende Konkretisierung der rechtlichen Vorgaben darstellen. Damit bildet es keine ausreichende Grundlage fÃ¼r eine Halbierung des Intensivpflegezuschlags an Tagen des Sonderschulbesuchs, weshalb es nicht zu berÃ¼cksichtigen ist.</w:t>
      </w:r>
    </w:p>
    <w:p>
      <w:r>
        <w:t>3.5Â Â Â Â  Zusammenfassend ist daher festzuhalten, dass die BeschwerdefÃ¼hrerin auch an Tagen, an welchen sie die Sonderschule besucht, Anspruch auf die ungekÃ¼rzte Ausrichtung des Intensivpflegezuschlages in der HÃ¶he von Fr. 42.-- hat. Dies fÃ¼hrt zur Aufhebung des Einspracheentscheids vom 6. September 2004 und damit zur Gutheissung der Beschwerde.</w:t>
      </w:r>
    </w:p>
    <w:p>
      <w:r>
        <w:t>4.Â Â Â Â Â Â  Bei diesem Ausgang des Verfahrens ist die Beschwerdegegnerin zu verpflichten, der vertretenen BeschwerdefÃ¼hrerin eine ProzessentschÃ¤digung auszurichten, welche auf Fr. 900.-- (inkl. Barauslagen und Mehrwertsteuer) zu bemessen ist.</w:t>
      </w:r>
    </w:p>
    <w:p>
      <w:r>
        <w:t>Das Gericht erkennt:</w:t>
      </w:r>
    </w:p>
    <w:p>
      <w:r>
        <w:t>1.Â Â Â Â Â Â Â Â  In Gutheissung der Beschwerde wird der Einspracheentscheid vom 6. September 2004 aufgehoben und es wird festgestellt, dass die BeschwerdefÃ¼hrerin auch an Tagen, an welchen sie die Sonderschule besucht, Anspruch auf den vollen Intensivpflegezuschlag hat.</w:t>
      </w:r>
    </w:p>
    <w:p>
      <w:r>
        <w:t>2.Â Â Â Â Â Â Â Â  Das Verfahren ist kostenlos.</w:t>
      </w:r>
    </w:p>
    <w:p>
      <w:r>
        <w:t>3.Â Â Â Â Â Â Â Â  Die Beschwerdegegnerin wird verpflichtet, der BeschwerdefÃ¼hrerin eine ProzessentschÃ¤digung in HÃ¶he von Fr. 900.-- (inklusive Barauslagen und Mehrwertsteuer) zu bezahlen.</w:t>
      </w:r>
    </w:p>
    <w:p>
      <w:r>
        <w:t>4.Â Â Â Â Â Â Â Â  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