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IV.2004.00641 vom 22. Dezember 2004</w:t>
      </w:r>
    </w:p>
    <w:p>
      <w:r>
        <w:t>ZH Sozialversicherungsgericht, 2004-12-22, DE</w:t>
      </w:r>
    </w:p>
    <w:p>
      <w:r>
        <w:rPr>
          <w:b/>
        </w:rPr>
        <w:t xml:space="preserve">Quelle: </w:t>
      </w:r>
      <w:r>
        <w:t>https://mcp.opencaselaw.ch/entscheid/zh_sozialversicherungsgericht_IV.2004.00641</w:t>
      </w:r>
    </w:p>
    <w:p>
      <w:r>
        <w:t>FR: ZH_SOZIALVERSICHERUNGSGERICHT IV.2004.00641 du 22 décembre 2004</w:t>
      </w:r>
    </w:p>
    <w:p>
      <w:r>
        <w:t>IT: ZH_SOZIALVERSICHERUNGSGERICHT IV.2004.00641 del 22 dicembre 2004</w:t>
      </w:r>
    </w:p>
    <w:p>
      <w:pPr>
        <w:pStyle w:val="Heading2"/>
      </w:pPr>
      <w:r>
        <w:t>Erwägungen</w:t>
      </w:r>
    </w:p>
    <w:p>
      <w:r>
        <w:rPr>
          <w:b/>
        </w:rPr>
        <w:t>E. 1</w:t>
      </w:r>
    </w:p>
    <w:p>
      <w:r>
        <w:t>1.1Â Â Â Â  Der 1988 geborene F.___ leidet an angeborenen cerebralen LÃ¤hmungen und kongenitalen HirnstÃ¶rungen (Geburtsgebrechen gemÃ¤ss Ziff. 390 bzw. 404 der Verordnung Ã¼ber Geburtsgebrechen [GgV]; vgl. Urk. 7/15-20; vgl. auch Urk. 7/30-31).</w:t>
      </w:r>
    </w:p>
    <w:p>
      <w:r>
        <w:t>Aufgrund seiner Gebrechen waren ihm seitens der Invalidenversicherung:</w:t>
      </w:r>
    </w:p>
    <w:p>
      <w:r>
        <w:t>-Â  medizinische Massnahmen (inkl. Psycho- und Psychomotoriktherapie; Beschluss/Mitteilung der Ausgleichskasse des Kantons ZÃ¼rich, IV-Sekretariat, vom 5./11. MÃ¤rz 1992 [Urk. 7/14/1]; VerfÃ¼gungen der SVA, IV-Stelle, vom 14. Dezember 1995 [Urk. 7/11] und vom 6. Februar 1997 [Urk. 7/10]; vgl. Urk. 7/12/2);</w:t>
      </w:r>
    </w:p>
    <w:p>
      <w:r>
        <w:t>-Â  pÃ¤dagogisch-therapeutische Massnahmen (Beschluss/Mitteilung des IV-Sekretariats vom 5./11. MÃ¤rz 1992 [Urk. 7/14/2]; VerfÃ¼gung der IV-Stelle vom 5. Juli 1995 [Urk. 7/12/1]);</w:t>
      </w:r>
    </w:p>
    <w:p>
      <w:r>
        <w:t>-Â  Sonderschulmassnahmen (inkl. Sprachheilbehandlung; VerfÃ¼gung der IV-Stelle vom 18. November 1996 [Urk. 7/13/2]);</w:t>
      </w:r>
    </w:p>
    <w:p>
      <w:r>
        <w:t>zugesprochen worden.</w:t>
      </w:r>
    </w:p>
    <w:p>
      <w:r>
        <w:t>1.2Â Â Â Â  Nach Abschluss der Sekundarschule C und Absolvierung verschiedener von der Berufsberatung '___' (Berufsberatung fÃ¼r Jugendliche und Erwachsene) initiierter SchnupperlehrgÃ¤nge (in der Schreinerei und in der BÃ¤ckerei des Behindertenwerks A.___, '___', in der Schreinerei der B.___-Stiftung, '___', und in der BÃ¤ckerei-Konditorei C.___, '___'; vgl. Urk. 7/25; Urk. 7/29) wurde der Versicherte am 8. August 2003 bei der IV-Stelle zur Berufsberatung angemeldet (Urk. 7/29).</w:t>
      </w:r>
    </w:p>
    <w:p>
      <w:r>
        <w:t>Die Verwaltung holte daraufhin den Bericht von Dr. med. D.___, FachÃ¤rztin fÃ¼r Kinder und Jugendliche, '___', vom 22. Oktober/20. November 2003 (Urk. 7/15) ein und nahm berufsberaterische AbklÃ¤rungen vor (s. Verlaufsprotokoll von Berufsberater I.___ vom 18. MÃ¤rz 2004 [Urk. 7/23]).</w:t>
      </w:r>
    </w:p>
    <w:p>
      <w:r>
        <w:t>1.3Â Â Â Â  Am 11. Dezember 2003 wurde um Ãbernahme der im Zusammenhang mit der erstmaligen beruflichen Ausbildung des Versicherten bei der B.___-Stiftung anfallenden Zusatzkosten nachgesucht (vom 1. August 2004 bis zum 31. Juli 2006 dauernde IV-Anlehre zum Holzbearbeiter; Urk. 7/9).</w:t>
      </w:r>
    </w:p>
    <w:p>
      <w:r>
        <w:t>Nach Einholung der Stellungnahmen von IV-Ãrztin Dr. med. E.___ vom 11. MÃ¤rz und vom 30. April 2004 (Urk. 7/8) wies die Verwaltung das Leistungsbegehren mit VerfÃ¼gung vom 18. Mai 2004 (Urk. 7/7) ab.</w:t>
      </w:r>
    </w:p>
    <w:p>
      <w:r>
        <w:t>Die vom Versicherten (gesetzlich vertreten durch seine Mutter, H.___) dagegen am 31. Mai 2004 erhobene Einsprache (Urk. 7/5) wurde - nach erneuter BegrÃ¼ssung von IV-Ãrztin Dr. E.___ (Stellungnahme vom 10. Juni 2004 [Urk. 7/3]) und Einholung der Stellungnahme des Bundesamtes fÃ¼r Sozialversicherung (BSV) vom 30. Juli 2004 (Urk. 7/2) - mit Entscheid vom 25. August 2004 (Urk. 2 = Urk. 7/1) abgewiesen.</w:t>
      </w:r>
    </w:p>
    <w:p>
      <w:r>
        <w:rPr>
          <w:b/>
        </w:rPr>
        <w:t>E. 2</w:t>
      </w:r>
    </w:p>
    <w:p>
      <w:r>
        <w:t>2.1Â Â Â Â  Der BeschwerdefÃ¼hrer moniert, die Beschwerdegegnerin sei auf die einspracheweise vorgetragene Argumentation (Urk. 7/5) und namentlich auf den in diesem Zusammenhang angerufenen Bericht von Dr. D.___ vom 22. Oktober/20. November 2003 (Urk. 7/15) Ã¼berhaupt nicht eingegangen. Sie habe zwar die anwendbaren Gesetzesbestimmungen zitiert und die diesbezÃ¼gliche Rechtsprechung wiedergegeben, es dann aber ohne weitere BegrÃ¼ndung bei der Schlussfolgerung bewenden lassen, es fehle an der leistungsbegrÃ¼ndenden InvaliditÃ¤t. Auf den gegen die getroffene Beurteilung sprechenden Bericht des Behindertenwerks A.___ vom 14. April 2004 (Urk. 7/25) und die Empfehlungen der Berufsberatung (vgl. Urk. 7/23) sei ebenfalls nicht eingegangen worden (Urk. 1 S. 1 f.).</w:t>
      </w:r>
    </w:p>
    <w:p>
      <w:r>
        <w:t>Auf diese RÃ¼ge der Verletzung des rechtlichen GehÃ¶rs ist vorab einzugehen.</w:t>
      </w:r>
    </w:p>
    <w:p>
      <w:r>
        <w:rPr>
          <w:b/>
        </w:rPr>
        <w:t>E. 2.1</w:t>
      </w:r>
    </w:p>
    <w:p>
      <w:r>
        <w:t>Hiergegen erhob der durch seine Mutter gesetzlich vertretene Versicherte mit Eingabe vom 21. September 2004 (Urk. 1; samt Beilagen [Urk. 3/1-2; Urk. 3/4-7]) beim Sozialversicherungsgericht des Kantons ZÃ¼rich Beschwerde, mit dem sinngemÃ¤ssen Rechtsbegehren um Erteilung der nachgesuchten Kostengutsprache, eventuell RÃ¼ckweisung der Sache an die Verwaltung zur weiteren AbklÃ¤rung und Neubeurteilung.</w:t>
      </w:r>
    </w:p>
    <w:p>
      <w:r>
        <w:t>2.2Â Â Â Â  Die Verwaltung schloss mit Beschwerdeantwort vom 27. Oktober 2004 (Urk. 6; samt Akten [Urk. 7/1-37]) auf Abweisung der Beschwerde.</w:t>
      </w:r>
    </w:p>
    <w:p>
      <w:r>
        <w:t>Mit Stellungnahme vom 21. November 2004 (Urk. 10) hielt der BeschwerdefÃ¼hrer an seinen eingangs gestellten Begehren fest, worauf der Schriftenwechsel mit VerfÃ¼gung vom 23. November 2004 (Urk. 11) geschlossen wurde.</w:t>
      </w:r>
    </w:p>
    <w:p>
      <w:r>
        <w:t>Das Gericht zieht in ErwÃ¤gung:</w:t>
      </w:r>
    </w:p>
    <w:p>
      <w:r>
        <w:t>1.Â Â Â Â Â Â  Streitig und zu prÃ¼fen ist, ob der BeschwerdefÃ¼hrer Anspruch auf Leistungen der Invalidenversicherung an die erstmalige berufliche Ausbildung hat.</w:t>
      </w:r>
    </w:p>
    <w:p>
      <w:r>
        <w:t>Diese Frage beurteilt sich - dem allgemeinen intertemporalrechtlichen Grundsatz folgend, wonach der Beurteilung jene Rechtsnormen zugrunde zu legen sind, die gegolten haben, als sich der zu den materiellen Rechtsfolgen fÃ¼hrende Sachverhalt verwirklicht hat (vgl. BGE 127 V 467 Erw. 1 und 126 V 136 Erw. 4b, je mit Hinweisen) - nach den per 1. Januar 2003 in Kraft getretenen Bestimmungen des Bundesgesetzes Ã¼ber den Allgemeinen Teil des Sozialversicherungsrechts (ATSG; samt zugehÃ¶riger Verordnung [ATSV]) und den in diesem Zusammenhang geÃ¤nderten Bestimmungen des Bundesgesetzes Ã¼ber die Invalidenversicherung (IVG; samt zugehÃ¶riger Verordnung [IVV]) respektive nach den Rechtsnormen gemÃ¤ss der am 1. Januar 2004 in Kraft getretenen 4. IV-Revision.</w:t>
      </w:r>
    </w:p>
    <w:p>
      <w:r>
        <w:rPr>
          <w:b/>
        </w:rPr>
        <w:t>E. 2.2</w:t>
      </w:r>
    </w:p>
    <w:p>
      <w:r>
        <w:t>2.2.1Â Â  Ãber Leistungen, Forderungen und Anordnungen, die erheblich sind oder mit denen die betroffene Person nicht einverstanden ist, hat der VersicherungstrÃ¤ger schriftlich VerfÃ¼gungen zu erlassen (Art. 49 Abs. 1 ATSG). Diese sind mit einer Rechtsmittelbelehrung zu versehen und zu begrÃ¼nden, wenn sie den Begehren der Parteien nicht voll entsprechen (Art. 49 Abs. 3 Satz 1 ATSG).</w:t>
      </w:r>
    </w:p>
    <w:p>
      <w:r>
        <w:t>Gegen VerfÃ¼gungen kann innerhalb von 30 Tagen bei der verfÃ¼genden Stelle Einsprache erhoben werden; davon ausgenommen sind prozess- und verfahrensleitende VerfÃ¼gungen (Art. 52 Abs. 1 ATSG). Die Einspracheinstanz hat den Einspracheentscheid innert angemessener Frist zu erlassen, zu begrÃ¼nden und mit einer Rechtsmittelbelehrung zu versehen (Art. 52 Abs. 2 ATSG).</w:t>
      </w:r>
    </w:p>
    <w:p>
      <w:r>
        <w:t>2.2.2Â Â  Im Sozialversicherungsverfahren haben die Parteien Anspruch auf rechtliches GehÃ¶r. Sie mÃ¼ssen nicht angehÃ¶rt werden vor VerfÃ¼gungen, die durch Einsprache anfechtbar sind (Art. 42 ATSG; vgl. zum verfassungsmÃ¤ssigen GehÃ¶rsanspruch: Art. 29 Abs. 2 der Bundesverfassung der Schweizerischen Eidgenossenschaft [BV] sowie die hierzu unter der Herrschaft von Art. 4 altBV [in der bis Ende 1999 geltenden Fassung] ergangene [s. etwa BGE 120 V 362 Erw. 2a], nach wie vor massgebende [vgl. BGE 126 V 130 Erw. 2a, mit Hinweisen] Rechtsprechung).</w:t>
      </w:r>
    </w:p>
    <w:p>
      <w:r>
        <w:t>Der Anspruch auf rechtliches GehÃ¶r umfasst die Rechte der Parteien auf Teilnahme am Verfahren und auf Einflussnahme auf den Prozess der Entscheidfindung. Bevor die BehÃ¶rde einen Entscheid trifft, der in die Rechtsstellung des Einzelnen eingreift, hat sie ihn davon in Kenntnis zu setzen und ihm Gelegenheit zu geben, sich vorgÃ¤ngig zu Ã¤ussern. Zudem hat die BehÃ¶rde ihren Entscheid zu begrÃ¼nden und dabei wenigstens kurz die Ãberlegungen zu nennen, von denen sie sich hat leiten lassen und auf welche sich ihr Entscheid stÃ¼tzt. Aus der BegrÃ¼ndung muss mithin ersichtlich sein, ob und gegebenenfalls warum die BehÃ¶rde ein erhobenes Vorbringen fÃ¼r unzutreffend beziehungsweise unerheblich hÃ¤lt. Jedenfalls muss sich aus der BegrÃ¼ndung ergeben, dass sich die BehÃ¶rde mit erhobenen EinwÃ¤nden beziehungsweise RÃ¼gen des Betroffenen in angemessener Weise auseinandergesetzt hat. Dies bedeutet indessen nicht, dass sich die BehÃ¶rde ausdrÃ¼cklich mit jeder tatbestÃ¤ndlichen Behauptung und jedem rechtlichen Einwand auseinander setzen muss; vielmehr kann sie sich auf die fÃ¼r den Entscheid wesentlichen Gesichtspunkte beschrÃ¤nken und gegebenenfalls auf im Einzelnen weiterhin als zutreffend erachtete frÃ¼here AusfÃ¼hrungen verweisen.</w:t>
      </w:r>
    </w:p>
    <w:p>
      <w:r>
        <w:t>2.2.3Â Â  Das Recht, angehÃ¶rt zu werden, ist formeller Natur. Die Verletzung des rechtlichen GehÃ¶rs fÃ¼hrt ungeachtet der Erfolgsaussichten der Beschwerde in der Sache selbst zur Aufhebung des angefochtenen Rechtsaktes. Es kommt mit anderen Worten nicht darauf an, ob die AnhÃ¶rung im konkreten Fall fÃ¼r den Ausgang der materiellen Streitentscheidung von Bedeutung ist, das heisst die BehÃ¶rde zu einer Ãnderung ihres Entscheides veranlasst wird oder nicht. PraxisgemÃ¤ss kann eine - nicht besonders schwerwiegende - Verletzung des rechtlichen GehÃ¶rs als geheilt gelten, wenn die betroffene Person die MÃ¶glichkeit erhÃ¤lt, sich vor einer Rechtsmittelinstanz zu Ã¤ussern, die sowohl den Sachverhalt wie die Rechtslage frei Ã¼berprÃ¼fen kann. Die Heilung eines - allfÃ¤lligen - Mangels soll aber die Ausnahme bleiben. So kann es beispielsweise nicht der Sinn des Instituts der Heilung des rechtlichen GehÃ¶rs sein, dass Einspracheinstanzen sich Ã¼ber den elementaren Grundsatz des rechtlichen GehÃ¶rs hinwegsetzen und darauf vertrauen, dass solche VerfahrensmÃ¤ngel in einem von den durch den Verwaltungsakt Betroffenen allfÃ¤llig angehobenen Gerichtsverfahren behoben wÃ¼rden. Denn die nachtrÃ¤gliche GewÃ¤hrung des rechtlichen GehÃ¶rs bildet hÃ¤ufig nur einen unvollkommenen Ersatz fÃ¼r deren vorgÃ¤ngige Unterlassung. Zudem sollen mit der in einzelnen Sozialversicherungszweigen neu geschaffenen EinsprachemÃ¶glichkeit unnÃ¶tige Gerichtsverfahren vermieden werden (vgl. zum Ganzen etwa BGE 127 V 437 Erw. 3d/aa, 126 I 72 und 126 V 132 Erw. 2b, je mit Hinweisen; s. auch Kieser, ATSG-Kommentar, ZÃ¼rich 2003, N 1 ff. zu Art. 42 ATSG sowie N 21 zu Art. 52 ATSG in Verbindung mit N 23 f. zu Art. 49 ATSG).</w:t>
      </w:r>
    </w:p>
    <w:p>
      <w:r>
        <w:rPr>
          <w:b/>
        </w:rPr>
        <w:t>E. 2.3</w:t>
      </w:r>
    </w:p>
    <w:p>
      <w:r>
        <w:t>2.3.1Â Â  Die Beschwerdegegnerin hatte in der VerfÃ¼gung vom 18. Mai 2004 (Urk. 7/7) die Abweisung des Leistungsbegehrens wie folgt begrÃ¼ndet:</w:t>
      </w:r>
    </w:p>
    <w:p>
      <w:r>
        <w:t>Â[gesetzliche Grundlagen: Art. 16 IVG]</w:t>
      </w:r>
    </w:p>
    <w:p>
      <w:r>
        <w:t>Unsere AbklÃ¤rungen haben ergeben, dass aus medizinischer Sicht die Notwendigkeit eines geschÃ¼tzten Rahmens fÃ¼r die erstmalige berufliche Ausbildung nicht gegeben ist. Eine Ãbernahme behinderungsbedingter Mehrkosten fÃ¼r eine Ausbildung im geschÃ¼tzten Rahmen ist somit nicht mÃ¶glich."</w:t>
      </w:r>
    </w:p>
    <w:p>
      <w:r>
        <w:rPr>
          <w:b/>
        </w:rPr>
        <w:t>E. 2.3.2</w:t>
      </w:r>
    </w:p>
    <w:p>
      <w:r>
        <w:t>Einspracheweise brachte der BeschwerdefÃ¼hrer vor, aufgrund seines schweren Psychoorganischen Syndroms (POS) sei ein geschÃ¼tzter Rahmen unbedingt erforderlich. Diese EinschÃ¤tzung werde von Fachpersonen geteilt. Die Behauptung, wonach ein geschÃ¼tzter Rahmen aus medizinischer Sicht nicht notwendig sei, stehe insbesondere im Widerspruch zur anderslautenden EinschÃ¤tzung von Dr. D.___. Sollte dem Leistungsbegehren nicht ohne weiteres stattgegeben werden kÃ¶nnen, sei eine neuropsychologische AbklÃ¤rung im Kinderspital '___' durchfÃ¼hren zu lassen (Urk. 7/5).</w:t>
      </w:r>
    </w:p>
    <w:p>
      <w:r>
        <w:t>Nach Eingang der Einsprache vom 31. Mai 2004 (Urk. 7/5) holte die Beschwerdegegnerin in ErgÃ¤nzung ihrer bisherigen Erhebungen die Stellungnahme von IV-Ãrztin Dr. E.___ vom 10. Juni 2004 (Urk. 7/3) ein und unterbreitete den Fall dem BSV zur MeinungsÃ¤usserung (Stellungnahme vom 30. Juli 2004 [Urk. 7/2]).</w:t>
      </w:r>
    </w:p>
    <w:p>
      <w:r>
        <w:t>Im nachfolgenden, auf vollumfÃ¤ngliche Einspracheabweisung lautenden Entscheid vom 25. August 2004 (Urk. 2 = Urk. 7/1) wurde einleitend die ÂProzessgeschichteÂ samt dem vom BeschwerdefÃ¼hrer gestellten Einspracheantrag (Leistungszusprechung, eventuell AbklÃ¤rung im Kinderspital '___') referiert (S. 1). Alsdann wurde in Aussicht gestellt, Â[a]uf die Vorbringen der Parteien wird, soweit erforderlich, in den ErwÃ¤gungen eingegangenÂ (S. 1). Ferner wurden die nach Ansicht der Beschwerdegegnerin einschlÃ¤gigen gesetzlichen Bestimmungen zum Anspruch auf erstmalige berufliche Ausbildung (Art. 16 Abs. 1 IVG; Art. 16 Abs. 2 lit. c IVG; Art. 4 Abs. 2 IVG; Art. 5 Abs. 1 IVV) dargelegt, und es wurde auf die dazu ergangene Judikatur und Literatur (BGE 114 V 30 und 96 V 32; ZAK 1982 S. 493; nicht verÃ¶ffentlichte Urteile des EidgenÃ¶ssischen Versicherungsgerichts [EVG] vom 13. November 1989 in Sachen R. [I 13/89], vom 18. Dezember 1992 in Sachen D. [I 123/91] und vom 28. Februar 1994 in Sachen S.H.; Meyer-Blaser, Zum VerhÃ¤ltnismÃ¤ssigkeitsgrundsatz im staatlichen Leistungsrecht, Diss. Bern 1985) hingewiesen (S. 1 f.).</w:t>
      </w:r>
    </w:p>
    <w:p>
      <w:r>
        <w:t>Schliesslich findet sich die folgende, sachverhaltsbezogene ErwÃ¤gung (S. 2):</w:t>
      </w:r>
    </w:p>
    <w:p>
      <w:r>
        <w:t>ÂIm Falle von F.___ fehlt die leistungsbegrÃ¼ndende InvaliditÃ¤t im Sinne von Art. 8 ATSG bzw. Art. 4 IVG."</w:t>
      </w:r>
    </w:p>
    <w:p>
      <w:r>
        <w:rPr>
          <w:b/>
        </w:rPr>
        <w:t>E. 2.4</w:t>
      </w:r>
    </w:p>
    <w:p>
      <w:r>
        <w:t>2.4.1Â Â  Die Beschwerdegegnerin hat im angefochtenen Entscheid die vom BeschwerdefÃ¼hrer einspracheweise unter (sinngemÃ¤sser) Bezugnahme auf die MeinungsÃ¤usserungen der Fachleute des Behindertenwerks A.___ und von Dr. D.___ vorgetragenen Einwendungen mit dem allgemeinen und rein formelhaften Hinweis abgetan, es fehle an einer leistungsbegrÃ¼ndenden InvaliditÃ¤t. Es mangelt damit an einer konkreten, prÃ¼fend nachvollziehbaren inhaltlichen Auseinandersetzung mit den Einsprachevorbringen und den in dieser Hinsicht einschlÃ¤gigen medizinischen Akten. Die Beschwerdegegnerin hat es unterlassen, die tragenden Elemente ihrer WÃ¼rdigung offen zu legen und nicht verdeutlicht, weshalb genau die vom BeschwerdefÃ¼hrer erhobenen Einwendungen und die von ihm angerufenen Unterlagen zur Bewirkung eines anderen Ergebnisses untauglich sind. Zudem ist die von der Beschwerdegegnerin als bindend erachtete Anweisung des BSV vom 30. Juli 2004 (Urk. 7/2) mit keinem Wort erwÃ¤hnt worden.</w:t>
      </w:r>
    </w:p>
    <w:p>
      <w:r>
        <w:t>2.4.2Â Â  Die vom BeschwerdefÃ¼hrer erhobene RÃ¼ge der Verletzung des rechtlichen GehÃ¶rs erweist sich nach dem Gesagten mithin als begrÃ¼ndet. FÃ¼r eine Heilung der GehÃ¶rsverletzung im Beschwerdeverfahren fehlt angesichts der Schwere des BegrÃ¼ndungsmangels und der rudimentÃ¤ren AusfÃ¼hrungen zur Beschwerdeantwort (vgl. Urk. 6) die Grundlage.</w:t>
      </w:r>
    </w:p>
    <w:p>
      <w:r>
        <w:t>2.5Â Â Â Â  Die fÃ¼hrt schon aus formellen GrÃ¼nden zur Aufhebung des angefochtenen Entscheids (Urk. 2 = Urk. 7/1).</w:t>
      </w:r>
    </w:p>
    <w:p>
      <w:r>
        <w:rPr>
          <w:b/>
        </w:rPr>
        <w:t>E. 3.1</w:t>
      </w:r>
    </w:p>
    <w:p>
      <w:r>
        <w:t>3.1.1Â Â  Nicht erwerbstÃ¤tige MinderjÃ¤hrige (d.h. nicht erwerbstÃ¤tige Personen vor dem vollendeten 20. Altersjahr) gelten als invalid, wenn die BeeintrÃ¤chtigung ihrer kÃ¶rperlichen, geistigen oder psychischen Gesundheit voraussichtlich eine ganze oder teilweise ErwerbsunfÃ¤higkeit zur Folge haben wird (Art. 5 Abs. 2 IVG in Verbindung mit Art. 8 Abs. 2 ATSG).</w:t>
      </w:r>
    </w:p>
    <w:p>
      <w:r>
        <w:rPr>
          <w:b/>
        </w:rPr>
        <w:t>E. 3.1.2</w:t>
      </w:r>
    </w:p>
    <w:p>
      <w:r>
        <w:t>Invalide oder von einer InvaliditÃ¤t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(Art. 8 Abs. 1 IVG). Nach Massgabe der Art. 13, 19 und 21 IVG besteht der Anspruch auf Leistungen unabhÃ¤ngig von der MÃ¶glichkeit einer Eingliederung ins Erwerbsleben oder in den Aufgabenbereich (Art. 8 Abs. 2 IVG). Nach Massgabe von Art. 16 Abs. 2 lit. c IVG besteht der Anspruch auf Leistungen unabhÃ¤ngig davon, ob die Eingliederungsmassnahmen notwendig sind oder nicht, um die ErwerbsfÃ¤higkeit oder die FÃ¤higkeit, sich im Aufgabenbereich zu betÃ¤tigen, zu erhalten oder zu verbessern (Art. 8 Abs. 2 bis IVG). Die Eingliederungsmassnahmen bestehen - unter anderem und soweit vorliegend von Interesse - in Massnahmen beruflicher Art (Berufsberatung, erstmalige berufliche Ausbildung, Umschulung, Arbeitsvermittlung; Art. 8 Abs. 3 lit. b IVG). Die Eingliederungsmassnahmen nach Art. 8 Abs. 3 lit. b IVG sind Sachleistungen im Sinne von Art. 14 ATSG.</w:t>
      </w:r>
    </w:p>
    <w:p>
      <w:r>
        <w:rPr>
          <w:b/>
        </w:rPr>
        <w:t>E. 3.1.3</w:t>
      </w:r>
    </w:p>
    <w:p>
      <w:r>
        <w:t>Versicherte, die noch nicht erwerbstÃ¤tig waren und denen infolge InvaliditÃ¤t bei der erstmaligen beruflichen Ausbildung in wesentlichem Umfange zusÃ¤tzliche Kosten entstehen, haben Anspruch auf Ersatz dieser Kosten, sofern die Ausbildung den FÃ¤higkeiten des Versicherten entspricht (Art. 16 Abs. 1 IVG). Der erstmaligen beruflichen Ausbildung ist - unter anderem und soweit vorliegend von Interesse - gleichgestellt die Vorbereitung auf eine Hilfsarbeit oder auf eine TÃ¤tigkeit in einer geschÃ¼tzten WerkstÃ¤tte (Art. 16 Abs. 2 lit. a IVG).</w:t>
      </w:r>
    </w:p>
    <w:p>
      <w:r>
        <w:t>Als erstmalige berufliche Ausbildung gilt jede Berufslehre oder Anlehre sowie, nach Abschluss der Volks- oder Sonderschule, der Besuch einer Mittel-, Fach- oder Hochschule und die berufliche Vorbereitung auf eine Hilfsarbeit oder auf die TÃ¤tigkeit in einer geschÃ¼tzten WerkstÃ¤tte (Art. 5 Abs. 1 IVV). Einem Versicherten entstehen aus der erstmaligen beruflichen Ausbildung oder Weiterbildung in wesentlichem Umfange zusÃ¤tzliche Kosten, wenn seine Aufwendungen fÃ¼r die Ausbildung wegen der InvaliditÃ¤t jÃ¤hrlich um Fr. 400 hÃ¶her sind, als sie ohne InvaliditÃ¤t gewesen wÃ¤ren (Art. 5 Abs. 2 IVV; vgl. zu den konkret anrechenbaren Zusatzaufwendungen Art. 5 Abs. 3-6 IVV).</w:t>
      </w:r>
    </w:p>
    <w:p>
      <w:r>
        <w:t>3.1.4Â Â  Die unter der bisherigen Gesetzesordnung ergangene Rechtsprechung bleibt auch nach dem Inkrafttreten des ATSG (1. Januar 2003) und des damit revidierten Art. 5 Abs. 2 IVG massgebend. Im Zusammenhang mit Art. 8 Abs. 2 ATSG wird ausdrÃ¼cklich festgehalten, diese Bestimmung lehne sich an die in der bisherigen Gesetzgebung der Invalidenversicherung enthaltene Umschreibung der InvaliditÃ¤t von MinderjÃ¤hrigen an (BBl 1991 II 249; Kieser, a.a.O., Rz 9 zu Art. 8 ATSG). Zwar ist der Begriff "voraussichtlich" (vgl. Art. 8 Abs. 2 ATSG in der bis zum 31. Dezember 2003 gÃ¼ltig gewesenen Fassung) an die Stelle von "wahrscheinlich" (vgl. Art. 5 Abs. 2 IVG in der bis zum 31. Dezember 2002 gÃ¼ltig gewesenen Fassung) getreten. Dadurch wird betont, dass die BeeintrÃ¤chtigung der kÃ¶rperlichen oder geistigen Gesundheit MinderjÃ¤hriger aufgrund einer auf die Zukunft ausgerichteten Betrachtungsweise zu beurteilen ist (Kieser, a.a.O., Rz 10 zu Art. 8 ATSG). Dies entspricht der zu Art. 5 Abs. 2 IVG (in der bis 31. Dezember 2002 gÃ¼ltig gewesenen Fassung) ergangenen Rechtsprechung, wonach bei MinderjÃ¤hrigen die anzunehmende ErwerbsunfÃ¤higkeit nicht zeitlich aktuell gegeben sein muss (vgl. Meyer-Blaser, Bundesgesetz Ã¼ber die Invalidenversicherung [IVG], in: Murer/Stauffer [Hrsg.], Rechtsprechung des Bundesgerichts zum Sozialversicherungsrecht, ZÃ¼rich 1997, S. 31 f.; Urteile des EVG vom 27. August 2004 in Sachen B. [I 670/03] und vom 23. September 2004 in Sachen Z. [I 23/04]).</w:t>
      </w:r>
    </w:p>
    <w:p>
      <w:r>
        <w:t>Als invalid im Sinne von Art. 16 IVG (in Verbindung mit Art. 8 Abs. 1 IVG, Art. 5 Abs. 2 IVG und Art. 8 Abs. 2 ATSG) gilt, wer aus gesundheitlichen GrÃ¼nden bei einer seinen FÃ¤higkeiten entsprechenden Ausbildung erhebliche Mehrkosten auf sich nehmen muss. Dabei ist jedoch nicht die ErwerbstÃ¤tigkeit, sondern der beabsichtigte Ausbildungsgang Bezugspunkt (BGE 114 V 30 Erw. 1b am Ende; AHI 1998 S. 204 Erw. 3a; Meyer-Blaser, Zum VerhÃ¤ltnismÃ¤ssigkeitsgrundsatz im staatlichen Leistungsrecht, Diss. Bern 1985, S. 162 f.). Eine berufliche Ausbildung, wie sie Art. 16 Abs. 2 IVG umschreibt, ist nur dann eine Eingliederungsmassnahme nach Art. 8 Abs. 1 IVG, wenn sie die versicherte Person mindestens in diesem Ausmass arbeitsfÃ¤hig zu machen verspricht (vgl. AHI 2000 S. 188 Erw. 2). Von der Invalidenversicherung nicht zu Ã¼bernehmen sind Massnahmen, welche die ErwerbsfÃ¤higkeit nur geringfÃ¼gig zu beeinflussen vermÃ¶gen. Ãberdies gehen Eingliederungsvorkehren nur zu Lasten der Invalidenversicherung, wenn die damit verbundenen Kosten zum voraussichtlichen Nutzen in einem vernÃ¼nftigen VerhÃ¤ltnis stehen (vgl. ZAK 1992 S. 365 Erw. 1b mit Hinweisen; unverÃ¶ffentlichtes Urteil des EVG vom 16. Juli 2001 in Sachen C. [I 654/99]).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Berufwahl getroffen und die vorgesehenen Massnahmen als integrierende Bestandteile des Berufszieles formuliert worden sein. Vorbereitende Massnahmen fallen dann unter Art. 16 IVG, wenn sie nach getroffener Berufwahl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EVG vom 15. Mai 2002 in Sachen K. [I 485/01], mit Hinweisen auf Judikatur und Verwaltungspraxis). Die Vorbereitung auf die TÃ¤tigkeit in einer geschÃ¼tzten WerkstÃ¤tte fÃ¤llt unter Art. 16 Abs. 2 lit. a IVG, wenn sie nach getroffener Berufswahl zur Vorbereitung auf die eigentliche Berufsausbildung notwendig wird (AHI 2002 S. 179 Erw. 3a, mit Hinweis).</w:t>
      </w:r>
    </w:p>
    <w:p>
      <w:r>
        <w:rPr>
          <w:b/>
        </w:rPr>
        <w:t>E. 3.2</w:t>
      </w:r>
    </w:p>
    <w:p>
      <w:r>
        <w:t>3.2.1Â Â  Die Beschwerdegegnerin - beziehungsweise das von ihr als AufsichtsbehÃ¶rde angegangene BSV - stÃ¼tzt sich im Wesentlichen auf die Aktenbeurteilung von IV-Ãrztin Dr. E.___ vom 11. MÃ¤rz 2004 (Urk. 7/8), wonach eine isolierte RechenstÃ¶rung wohl ausgewiesen, die Notwendigkeit eines geschÃ¼tzten Ausbildungsrahmens jedoch nicht nachvollziehbar sei.</w:t>
      </w:r>
    </w:p>
    <w:p>
      <w:r>
        <w:t>3.2.2Â Â  Die langjÃ¤hrige KinderÃ¤rztin des BeschwerdefÃ¼hrers, Dr. D.___, diagnostizierte im Bericht vom 22. Oktober/20. November 2003 (Urk. 7/15) ein POS, mit schwerer Dyskalkulie. Sie gab an, dass der BeschwerdefÃ¼hrer in der zuletzt besuchten Sekundarschule C in Mathematik vom Lernziel befreit gewesen sei; wegen hochgradiger RechenschwÃ¤che - der BeschwerdefÃ¼hrer vermÃ¶ge nur mit MÃ¼he Ã¼ber 20 zu rechnen - sei die Absolvierung einer Berufsschule nicht mÃ¶glich. Der BeschwerdefÃ¼hrer kÃ¶nne sich zudem nur kurzzeitig konzentrieren und sei bei Ãberforderung rasch frustriert und blockiert. Er sei sehr fÃ¼rsorglich zu seinen Geschwistern, habe einen sehr guten Umgang mit Tieren, beschÃ¤ftige sich meist im Freien und zeige ein gutes handwerkliches Geschick; er habe viele gute Ideen, kÃ¶nne diese jedoch wegen der nur kurzen Begeisterungszeit nicht umsetzen. Als auffÃ¤llige Befunde schilderte Dr. D.___ Schwierigkeiten bei der rÃ¤umlichen Orientierung, bei ansonsten visuell altersgemÃ¤ssen Leistungen; ferner beschrieb sie eine auditive VerarbeitungsschwÃ¤che, wobei die auditive Erfassungsspanne derjenigen eines 9-JÃ¤hrigen entspreche. In Bezug auf das weitere Vorgehen empfahl Dr. D.___ eine eingehende neuropsychologische Evaluation. Zur konkreten Arbeitsbelastbarkeit in den psychischen Funktionen hielt Dr. D.___ fest, dass das KonzentrationsvermÃ¶gen ("kurze Konzentrationszeit") und das AuffassungsvermÃ¶gen ("kurze Erfassungsspanne") eingeschrÃ¤nkt seien; die Belastbarkeit sei ebenfalls einschrÃ¤nkt ("bei Ãberforderung"). Abschliessend bemerkte Dr. D.___, dass eine "Berufsbeurteilung in geschÃ¼tzter WerkstÃ¤tte notwendig" sei, wobei der BeschwerdefÃ¼hrer eine Schreineranlehre in der B.___-Stiftung zu absolvieren wÃ¼nsche.</w:t>
      </w:r>
    </w:p>
    <w:p>
      <w:r>
        <w:t>Laut den in der Sekundarschule C ausgestellten Zeugnissen vom 24. Januar und 10. Juli 2002 sowie vom 29. Januar 2003 (Urk. 7/29 Beilagen) erreichte der BeschwerdefÃ¼hrer trotz regelmÃ¤ssigem StÃ¼tzunterricht lediglich Noten zwischen 2-3 und 4-5, wobei zuletzt eine gewisse Steigerung festzustellen war; im Fach Mathematik konnten zufolge Lernzielbefreiung bis zuletzt keine Noten erteilt werden. Die zuvor in der Kleinklasse A beziehungsweise in der Sonderklasse B von den LehrkrÃ¤ften ausgestellten schriftlichen Berichte illustrieren die von Dr. D.___ angesprochenen Konzentrations-, Auffassungs- und Belastbarkeitsdefizite. Die daraus resultierenden sehr beschrÃ¤nkten schulischen FÃ¤higkeiten, namentlich in mathematischer Hinsicht, sowie die zutage tretenden Mankos im Bereich des Selbstvertrauens und des abstrakten VorstellungsvermÃ¶gens werden im Abschlussbericht der FÃ¶rderlehrerin G.___ vom 8. Juni 2004 (Urk. 3/7) bestÃ¤tigt.</w:t>
      </w:r>
    </w:p>
    <w:p>
      <w:r>
        <w:t>In den aktenkundigen "Schnupperlehr-Beurteilungen" wurde der BeschwerdefÃ¼hrer mitunter als in Bezug auf die Aufgabenerfassung fÃ¼hrungsbedÃ¼rftig beschrieben; seine Arbeitsweise wurde bisweilen als zÃ¶gerlich, langsam und stockend beurteilt. Im Ergebnis wurde zwar mehrheitlich eine bedingte Berufseignung attestiert. Dem Bericht der B.___-Stiftung vom 11. Dezember 2003 (Urk. 7/9) und dem Schreiben des Behindertenwerks A.___ vom 14. April 2004 (Urk. 7/25) nach zu schliessen, beziehen sich die jeweiligen Eignungsbeurteilungen indessen auf die Absolvierung einer Ausbildung in geschÃ¼tztem Rahmen (wobei eine spÃ¤tere arbeitsmarktliche Verwertung des Erlernten seitens der B.___-Stiftung nicht ausgeschlossen wurde). GemÃ¤ss ErlÃ¤uterung des Behindertenwerks A.___ vom 14. April 2004 (Urk. 7/25) habe der BeschwerdefÃ¼hrer wohl einen grossen Arbeitswillen an den Tag gelegt und die ihm in der Behindertenwerkstatt Ã¼bertragenen Arbeiten sauber und korrekt zu bewÃ¤ltigen versucht, was ihm jedoch nicht immer gelungen sei; er habe sehr grosse MÃ¼he bekundet, sich Ã¼ber eine lÃ¤ngere Zeitdauer zu konzentrieren, und es hÃ¤tten ihm nicht mehrere Arbeitsschritte gleichzeitig erklÃ¤rt werden kÃ¶nnen.</w:t>
      </w:r>
    </w:p>
    <w:p>
      <w:r>
        <w:t>3.2.3Â Â  Im Lichte dieser Aktenlage vermag der von Dr. E.___ gezogene Schluss, es falle aus medizinischer Sicht im Hinblick auf die geordnete Absolvierung einer beruflichen Ausbildung lediglich die ausgewiesene RechenschwÃ¤che ins Gewicht, nicht zu Ã¼berzeugen. Vielmehr deuten die kinderÃ¤rztlich geschilderten und durch die Ã¼brigen Akten unterlegten Anomalien in den psychischen Funktionen in Richtung weitergehender behinderungsbedingter Erschwernisse bei der Absolvierung des beabsichtigten, aufgrund ausgewiesener handwerklicher Grundfertigkeiten an sich geeigneten Ausbildungsgangs im Bereich der Holzbearbeitung. IV-Ãrztin Dr. E.___ hat denn auch ihre am 11. MÃ¤rz 2004 geÃ¤usserte Auffassung nach nochmaliger Durchsicht der Akten am 30. April beziehungsweise am 10. Juni 2004 zwar einerseits bekrÃ¤ftigt ("Ich bin nach wie vor der gleichen Meinung"), anderseits aber dahingehend relativiert, dass der Beurteilung der Frage nach der Notwendigkeit eines geschÃ¼tzten Ausbildungsplatzes ein gewisses Ermessen eigne ("Es ist sicher Ermessenssache"; Urk. 7/3; Urk. 7/8). Laut Berufsberater I.___ lassen bereits die Schilderungen von Dr. D.___ erkennen, dass eine berufliche Eingliederung des BeschwerdefÃ¼hrers in der freien Wirtschaft nicht in Frage komme (Urk. 7/23 S. 3). Ob dem tatsÃ¤chlich so ist, lÃ¤sst sich indessen ohne weitere AbklÃ¤rungen zum Vorhandensein der im Hinblick auf den angestrengten Ausbildungsgang konkret erforderlichen kognitiven FÃ¤higkeiten - etwa durch eine vertiefte kinderÃ¤rztliche Beurteilung oder eine spezifische neuropsychologische Evaluation, beides unter Einbezug eines detaillierten Berichts Ã¼ber den Verlauf der Holzbearbeiteranlehre in der B.___-Stiftung (vgl. dazu Urk. 10 S. 1) - nicht abschliessend beurteilen.</w:t>
      </w:r>
    </w:p>
    <w:p>
      <w:r>
        <w:t>3.3Â Â Â Â  Die Sache erweist sich demnach in materieller Hinsicht als weiter abklÃ¤rungsbedÃ¼rftig.</w:t>
      </w:r>
    </w:p>
    <w:p>
      <w:r>
        <w:rPr>
          <w:b/>
        </w:rPr>
        <w:t>E. 4</w:t>
      </w:r>
    </w:p>
    <w:p>
      <w:r>
        <w:t>Zusammenfassend fÃ¼hrt dies zur Beschwerdegutheissung in dem Sinne, dass der angefochtene Entscheid (Urk. 2 = Urk. 7/1) aufzuheben und die Sache an die Beschwerdegegnerin zurÃ¼ckzuweisen ist, damit diese, nach erfolgter AbklÃ¤rung im Sinne obiger ErwÃ¤gungen (sowie nach allfÃ¤lliger PrÃ¼fung der weiteren Anspruchsvoraussetzungen), Ã¼ber den Leistungsanspruch des BeschwerdefÃ¼hrers neu befinde (unter pflichtgemÃ¤sser Wahrung des rechtlichen GehÃ¶rs).</w:t>
      </w:r>
    </w:p>
    <w:p>
      <w:r>
        <w:t>Das Gericht erkennt:</w:t>
      </w:r>
    </w:p>
    <w:p>
      <w:r>
        <w:t>1.Â Â Â Â Â Â Â Â  Die Beschwerde wird in dem Sinne gutgeheissen, dass der angefochtene Einspracheentscheid vom 25. August 2004 aufgehoben und die Sache an die Beschwerdegegnerin zurÃ¼ckgewiesen wird, damit diese, nach erfolgter AbklÃ¤rung im Sinne der ErwÃ¤gungen, Ã¼ber den Leistungsanspruch des BeschwerdefÃ¼hrers neu verfÃ¼ge.</w:t>
      </w:r>
    </w:p>
    <w:p>
      <w:r>
        <w:t>2.Â Â Â Â Â Â Â Â  Das Verfahren ist kostenlos.</w:t>
      </w:r>
    </w:p>
    <w:p>
      <w:r>
        <w:t>3. Zustellung gegen Empfangsschein an:</w:t>
      </w:r>
    </w:p>
    <w:p>
      <w:r>
        <w:t>- H.___</w:t>
      </w:r>
    </w:p>
    <w:p>
      <w:r>
        <w:t>- SVA, IV-Stelle</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