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IV.2004.00580 vom 17. Februar 2006</w:t>
      </w:r>
    </w:p>
    <w:p>
      <w:r>
        <w:t>ZH Sozialversicherungsgericht, 2006-02-17, DE</w:t>
      </w:r>
    </w:p>
    <w:p>
      <w:r>
        <w:rPr>
          <w:b/>
        </w:rPr>
        <w:t xml:space="preserve">Quelle: </w:t>
      </w:r>
      <w:r>
        <w:t>https://mcp.opencaselaw.ch/entscheid/zh_sozialversicherungsgericht_IV.2004.00580</w:t>
      </w:r>
    </w:p>
    <w:p>
      <w:r>
        <w:t>FR: ZH_SOZIALVERSICHERUNGSGERICHT IV.2004.00580 du 17 février 2006</w:t>
      </w:r>
    </w:p>
    <w:p>
      <w:r>
        <w:t>IT: ZH_SOZIALVERSICHERUNGSGERICHT IV.2004.00580 del 17 febbraio 2006</w:t>
      </w:r>
    </w:p>
    <w:p>
      <w:pPr>
        <w:pStyle w:val="Heading2"/>
      </w:pPr>
      <w:r>
        <w:t>Erwägungen</w:t>
      </w:r>
    </w:p>
    <w:p>
      <w:r>
        <w:rPr>
          <w:b/>
        </w:rPr>
        <w:t>E. 2</w:t>
      </w:r>
    </w:p>
    <w:p>
      <w:r>
        <w:t>2.1Â Â Â Â  Streitig und zu prÃ¼fen ist somit der Anspruch von C.___ auf Leistungen der Invalidenversicherung in Form von LogopÃ¤die und Ergotherapie.</w:t>
      </w:r>
    </w:p>
    <w:p>
      <w:r>
        <w:t>2.2Â Â Â Â  Die Beschwerdegegnerin hat den Leistungsanspruch mit der BegrÃ¼ndung abgewiesen, dass die gewÃ¼nschte LogopÃ¤din D.___ von ihr als DurchfÃ¼hrungsstelle nicht akzeptiert werde (Urk. 2). Da die Ergotherapie nur in einem kausalen Zusammenhang zum Sonderschulunterricht zugesprochen werden kÃ¶nne, sei auch dieser Anspruch abzuweisen (Urk. 3). In der Duplik vom 4. MÃ¤rz 2005 (Urk. 20) wies die Beschwerdegegnerin zudem darauf hin, dass es nicht ausgewiesen sei, ob eine Ergotherapie oder psychomotorische Therapie eine Sprachheilbehandlung wesentlich unterstÃ¼tzen kÃ¶nne.</w:t>
      </w:r>
    </w:p>
    <w:p>
      <w:r>
        <w:rPr>
          <w:b/>
        </w:rPr>
        <w:t>E. 2.3</w:t>
      </w:r>
    </w:p>
    <w:p>
      <w:r>
        <w:t>Dagegen lÃ¤sst der BeschwerdefÃ¼hrer im Wesentlichen geltend machen, die grosse Diskrepanz der sprachlichen FÃ¤higkeiten zu seiner kognitiven Entwicklung sei sehr gross. Deshalb sei bereits ab August 2002 eine Behandlung bei der englisch sprechenden LogopÃ¤din D.___ sowie eine Ergotherapie bei B.___ veranlasst worden. D.___ geniesse einen ausgezeichneten Ruf als LogopÃ¤din in englischer Sprache und schon bald habe sich ein Therapieerfolg eingestellt. GemÃ¤ss Art. 26 bis des Bundesgesetzes Ã¼ber die Invalidenversicherung (IVG) stehe der versicherten Person die Wahl unter den medizinischen Hilfspersonen, den Anstalten und WerkstÃ¤tten zu. Dieses freie Wahlrecht werde lediglich eingeschrÃ¤nkt durch allfÃ¤llige kantonale Vorschriften. Aus Art. 24 Abs. 3 der Verordnung Ã¼ber die Invalidenversicherung (IVV) gehe zudem hervor, dass EinschrÃ¤nkungen im Wahlrecht des Leistungserbringers nur mÃ¶glich seien, wenn qualitative Mindestanforderungen der Versicherungen nicht erfÃ¼llt seien. AusdrÃ¼cklich erwÃ¤hnt seien allein berufliche Bedingungen, die Leistungserbringer erfÃ¼llen mÃ¼ssten. Die gewÃ¤hlte Therapeutin erfÃ¼lle diese Bedingungen.</w:t>
      </w:r>
    </w:p>
    <w:p>
      <w:r>
        <w:t>Im Weiteren habe die Beschwerdegegnerin auch fÃ¼r die ergÃ¤nzend notwendige Ergotherapie aufzukommen, selbst wenn sich herausstellen sollte, dass die gewÃ¤hlte DurchfÃ¼hrungsstelle fÃ¼r LogopÃ¤die nicht zugelassen sei.</w:t>
      </w:r>
    </w:p>
    <w:p>
      <w:r>
        <w:rPr>
          <w:b/>
        </w:rPr>
        <w:t>E. 3.1</w:t>
      </w:r>
    </w:p>
    <w:p>
      <w:r>
        <w:t>InvaliditÃ¤t ist die voraussichtlich bleibende oder lÃ¤ngere Zeit dauernde ganze oder teilweise ErwerbsunfÃ¤higkeit (Art. 8 Abs. 1 des Bundesgesetzes Ã¼ber den Allgemeinen Teil des Sozialversicherungsrechte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3.2</w:t>
      </w:r>
    </w:p>
    <w:p>
      <w:r>
        <w:t>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Nach Massgabe der Artikel 13, 19 und 21 IVG besteht der Anspruch auf Leistungen unabhÃ¤ngig von der MÃ¶glichkeit einer Eingliederung ins Erwerbsleben oder in den Aufgabenbereich (Art. 8 Abs. 1 und 2 IVG).</w:t>
      </w:r>
    </w:p>
    <w:p>
      <w:r>
        <w:t>Zu diesen Massnahmen gehÃ¶ren unter anderem die in Art. 12 ff. IVG geregelten medizinischen Massnahmen (Art. 8 Abs. 3 lit. a IVG) sowie die in Art. 19 IVG geregelten Massnahmen fÃ¼r die besondere Schulung (Art. 8 Abs. 3 lit. c IVG).</w:t>
      </w:r>
    </w:p>
    <w:p>
      <w:r>
        <w:rPr>
          <w:b/>
        </w:rPr>
        <w:t>E. 3.3</w:t>
      </w:r>
    </w:p>
    <w:p>
      <w:r>
        <w:t>Nach Art. 19 Abs. 1 IVG werden an die Sonderschulung bildungsfÃ¤higer versicherter Personen, die das 20. Altersjahr noch nicht vollendet haben und denen infolge InvaliditÃ¤t der Besuch der Volksschule nicht mÃ¶glich oder nicht zumutbar ist, BeitrÃ¤ge gewÃ¤hrt. Zur Sonderschulung gehÃ¶rt die eigentliche Schulausbildung sowie, falls ein Unterricht in den ElementarfÃ¤chern nicht oder nur beschrÃ¤nkt mÃ¶glich ist, die FÃ¶rderung in manuellen Belangen, in den Verrichtungen des tÃ¤glichen Lebens und der FÃ¤higkeit des Kontaktes mit der Umwelt. Die BeitrÃ¤ge umfassen unter anderem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 (Art. 19 Abs. 2 lit. c IVG). Der Bundesrat bezeichnet im Einzelnen die gemÃ¤ss Art. 19 Abs. 1 IVG erforderlichen Voraussetzungen fÃ¼r die GewÃ¤hrung von BeitrÃ¤gen und erlÃ¤sst Vorschriften Ã¼ber die GewÃ¤hrung entsprechender BeitrÃ¤ge an Massnahmen fÃ¼r invalide Kinder im vorschulpflichtigen Alter, insbesondere zur Vorbereitung auf die Sonderschulung, sowie an Massnahmen fÃ¼r invalide Kinder, die die Volksschule besuchen (Art. 19 Abs. 3 IVG).</w:t>
      </w:r>
    </w:p>
    <w:p>
      <w:r>
        <w:t>GemÃ¤ss Art. 10 Abs. 1 IVV Ã¼bernimmt die Versicherung die Kosten fÃ¼r die DurchfÃ¼hrung von Massnahmen pÃ¤dagogisch-therapeutischer Art, die im vorschulpflichtigen Alter zur Vorbereitung auf den Besuch des Sonder- oder Volksschulunterrichts notwendig sind. Die Massnahmen umfassen nach Art. 10 Abs. 2 IVV Sprachheilbehandlung fÃ¼r sprachbehinderte Versicherte mit schweren SprachstÃ¶rungen (lit. a in Verbindung mit Art. 8 Abs. 4 lit. e IVV), HÃ¶rtraining und Ableseunterricht fÃ¼r Versicherte nach Art. 8 Abs. 4 lit. c IVV (lit. b) und heilpÃ¤dagogische FrÃ¼herziehung fÃ¼r Versicherte nach Art. 8 Abs. 4 lit. a-g IVV (lit. c).</w:t>
      </w:r>
    </w:p>
    <w:p>
      <w:r>
        <w:t>3.4Â Â Â Â  Die Rechtsprechung versteht unter pÃ¤dagogisch-therapeutischen Massnahmen im Sinne von Art. 19 Abs. 2 lit. c IVG in Verbindung mit Art. 8 terÂ und 9 IVV die Gesamtheit der Vorkehren, die nicht unmittelbar der Vermittlung schulischer, theoretischer oder praktischer Kenntnisse dienen. Sie treten ergÃ¤nzend zum Sonderschulunterricht hinzu und sind hauptsÃ¤chlich darauf ausgerichtet, die Schulung beeintrÃ¤chtigende Auswirkungen der gesundheitlichen BeeintrÃ¤chtigung zu mildern oder zu beseitigen. Der Begriff "therapeutisch" verdeutlicht, dass hierbei die Behandlung des Leidens im Vordergrund steht. Wie der Massnahmenkatalog gemÃ¤ss Art. 9 Abs. 2 IVV zeigt, geht es dabei vornehmlich um die Verbesserung gewisser kÃ¶rperlicher oder psychischer Funktionen im Hinblick auf den Sonderschulunterricht. Die Abgrenzung gegenÃ¼ber den medizinischen Massnahmen anderseits erfolgt danach, ob das pÃ¤dagogische oder das medizinische Moment Ã¼berwiegt. Wie das EidgenÃ¶ssische Versicherungsgericht in anderem Zusammenhang bestÃ¤tigt hat, kommt dem Erfordernis der UnterrichtsmÃ¤ssigkeit eine wichtige Funktion zu, um Sonderschulunterricht von pÃ¤dagogisch-therapeutischen Massnahmen abzugrenzen, fÃ¼r welche der akzessorische, d.h. zum Sonderschul- oder Volksschulunterricht hinzutretende Charakter typisch ist. Im VerhÃ¤ltnis zum Sonderschulunterricht stellen pÃ¤dagogisch-therapeutische Massnahmen eine "Extraleistung" dar (BGE 122 V 210 f. Erw. 3a, 121 V 14 Erw. 3b, 114 V 27 f. Erw. 3a, SVR 1997 IV Nr. 100 Erw. 2; AHI 2000 S. 74 Erw. 3a und 200 Erw. 1, ZAK 1984 S. 506 Erw. 3b, 1982 S. 192 Erw. 2a, 1980 S. 502 Erw. 4, 1971 S. 601; Urteil des EidgenÃ¶ssischen Versicherungsgerichtes in Sachen S. vom 13. Juli 2005, I 120/05).</w:t>
      </w:r>
    </w:p>
    <w:p>
      <w:r>
        <w:rPr>
          <w:b/>
        </w:rPr>
        <w:t>E. 3.5</w:t>
      </w:r>
    </w:p>
    <w:p>
      <w:r>
        <w:t>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Nach Art. 12 IVG und Art. 2 Abs. 1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rPr>
          <w:b/>
        </w:rPr>
        <w:t>E. 4</w:t>
      </w:r>
    </w:p>
    <w:p>
      <w:r>
        <w:t>4.1Â Â Â Â  Nach Art. 26 bis IVG steht dem Versicherten die Wahl unter den medizinischen Hilfspersonen, den Anstalten und WerkstÃ¤tten, die Eingliederungsmassnahmen durchfÃ¼hren, sowie den Abgabestellen fÃ¼r Hilfsmittel frei, wenn sie den kantonalen Vorschriften und den Anforderungen der Versicherung genÃ¼gen (Abs. 1). Der Bundesrat kann nach AnhÃ¶ren der Kantone und der zustÃ¤ndigen Organisationen Vorschriften fÃ¼r die Zulassung der in Absatz 1 genannten Personen und Stellen erlassen (Abs. 2 ). Der Erlass von Zulassungsvorschriften gemÃ¤ss Art. 26 bis Abs. 2 IVG wird dem Departement Ã¼bertragen (Art. 24 Abs. 1 IVV).</w:t>
      </w:r>
    </w:p>
    <w:p>
      <w:r>
        <w:t>Â Â Â Â Â Â Â Â  Ferner ist der Bundesrat nach Art. 27 IVG befugt, mit der Ãrzteschaft, den BerufsverbÃ¤nden der Medizinalpersonen und der medizinischen Hilfspersonen, den Anstalten und WerkstÃ¤tten, die Eingliederungsmassnahmen durchfÃ¼hren, sowie den Abgabestellen fÃ¼r Hilfsmittel VertrÃ¤ge zu schliessen, um die Zusammenarbeit mit den Organen der Versicherung zu regeln und Tarife festzulegen (Abs. 1). In den VertrÃ¤gen kÃ¶nnen paritÃ¤tische Kommissionen zur Schlichtung und Schiedsgerichte zur Entscheidung von AnstÃ¤nden zwischen den Vertragsschliessenden vorgesehen werden (Abs. 2). Soweit kein Vertrag besteht, kann der Bundesrat die HÃ¶chstbetrÃ¤ge festsetzen, bis zu denen den Versicherten die Kosten der Eingliederungsmassnahmen vergÃ¼tet werden (Abs. 3). Die VertrÃ¤ge gemÃ¤ss Art. 27 IVG werden vom Bundesamt fÃ¼r Sozialversicherung (BSV) abgeschlossen (Art. 24 Abs. 2 IVV). FÃ¼r Personen und Stellen, die Eingliederungsmassnahmen durchfÃ¼hren, ohne einem bestehenden Vertrag beizutreten, gelten die vertraglich festgelegten beruflichen Bedingungen als Mindestanforderungen der Versicherung im Sinne von Art. 26 bis Abs. 1 IVG und die festgesetzten Tarife als HÃ¶chstansÃ¤tze im Sinne von Art. 27 Abs. 3 IVG (Art. 24 Abs. 3 IVV). Von der in Art. 26 bis Abs. 2 IVG enthaltenen Befugnis, Zulassungsvorschriften fÃ¼r diese Personen und Stellen zu erlassen, hat der Bundesrat beziehungsweise das zustÃ¤ndige EidgenÃ¶ssische Departement des Innern nur im Sonderschulbereich Gebrauch gemacht (Verordnung Ã¼ber die Zulassung von Sonderschulen in der IV [SZS] vom 11. September 1972), in allen anderen Leistungsbereichen kommt mit Blick auf das freie Wahlrecht daher nur der Vorbehalt der kantonalen Vorschriften und der Anforderungen der Versicherung zum Zuge (BGE 121 V 11 Erw. 5).</w:t>
      </w:r>
    </w:p>
    <w:p>
      <w:r>
        <w:t>4.2Â Â Â Â  Nach Â§ 36 des kantonalen Reglements Ã¼ber die Sonderklassen, die Sonderschulung und die StÃ¼tz- und FÃ¶rdermassnahmen (Sonderklassenreglement) mÃ¼ssen Personen, die mit der DurchfÃ¼hrung pÃ¤dagogisch-therapeutischer Massnahmen betraut sind, sowie die medizinischen Hilfspersonen Ã¼ber die fÃ¼r ihre TÃ¤tigkeit erforderliche Eignung und Ausbildung verfÃ¼gen. Sie bedÃ¼rfen der Zulassung durch die kantonalen Instanzen.</w:t>
      </w:r>
    </w:p>
    <w:p>
      <w:r>
        <w:t>Â Â Â Â Â Â Â Â  Der Kanton ZÃ¼rich verfÃ¼gt in der regierungsrÃ¤tlichen Verordnung Ã¼ber die Berufe der Gesundheitspflege vom 8. Januar 1992 (BeGV [LS 811.31], erlassen gestÃ¼tzt auf Â§ 31 a des Gesundheitsgesetzes) Ã¼ber Zulassungsvorschriften fÃ¼r die selbstÃ¤ndige BerufsausÃ¼bung von LogopÃ¤den und LogopÃ¤dinnen. GestÃ¼tzt auf Â§ 9 in Verbindung mit Â§Â§ 34a und 34b BeGV ist zur selbstÃ¤ndigen BerufsausÃ¼bung die Bewilligung der Gesundheitsdirektion des Kantons ZÃ¼rich notwendig. Hingegen beschrÃ¤nkt sich diese kantonale Bewilligungspflicht auf LogopÃ¤dinnen und LogopÃ¤den, die als Leistungserbringer zu Lasten der obligatorischen Krankenpflegeversicherung Krankheiten behandeln, welche vom Bundesgesetz Ã¼ber die Krankenversicherung (KVG) gedeckt sind (vgl. Art. 46 und 50 der Verordnung Ã¼ber die Krankenversicherung [KVV]). Die Direktion des Gesundheitswesens erteilt die Bewilligung zur selbstÃ¤ndigen BerufsausÃ¼bung nur noch an diejenigen LogopÃ¤dinnen und LogopÃ¤den, die Sprach-, Sprech-, Stimm- und SchluckstÃ¶rungen als Krankheiten feststellen und behandeln und somit ihre Leistungen Ã¼ber die Krankenkassen abrechnen. Die kantonalen Direktionen des Gesundheitswesens und des Erziehungswesens haben vereinbart, dass fÃ¼r die BerufsausÃ¼bungsbewilligung an LogopÃ¤den und LogopÃ¤dinnen, welche ausschliesslich im Sonderschulbereich und zu Lasten der Invalidenversicherung tÃ¤tig sind, die Erziehungsdirektion zustÃ¤ndig ist. Hierbei beschrÃ¤nkt sich der Sprachheilunterricht auf die Schulung derjenigen Kinder, welche an einer organischen Fehl- und Minderfunktion leiden und deshalb kÃ¶rperlich behindert sind (vgl. Schreiben der Gesundheitsdirektion des Kantons ZÃ¼rich vom 2. September 2005, Urk. 26, sowie Beilagen, Urk. 27/1-2).</w:t>
      </w:r>
    </w:p>
    <w:p>
      <w:r>
        <w:t>Â Â Â Â Â Â Â Â  D.___ verfÃ¼gt nicht Ã¼ber die BerufsausÃ¼bungsbewilligung der Gesundheitsdirektion (Urk. 26), jedoch ist sie von der Bildungsdirektion als LogopÃ¤din im Sonderschulbereich zugelassen, soweit die LogopÃ¤die in englischer Sprache erfolgt (vgl. Telefonnotiz vom 26. Oktober 2005, Urk. 31). GrÃ¼nde dafÃ¼r, dass die kantonalen Vorschriften D.___ als Leistungserbringer ausschliessen kÃ¶nnten, sind somit vordergrÃ¼ndig keine ersichtlich. Im Weiteren stellt sich jedoch die Frage, ob die Beschwerdegegnerin unter Berufung auf "persÃ¶nliche" GrÃ¼nde zwischen ihr und D.___ trotzdem den Leistungsanspruch verweigern durfte.</w:t>
      </w:r>
    </w:p>
    <w:p>
      <w:r>
        <w:t>4.3Â Â Â Â  Die von der Invalidenversicherung gewÃ¤hrten therapeutischen Massnahmen sind Naturalleistungen. Die GewÃ¤hrung solcher Massnahmen begrÃ¼ndet in der Regel ein AuftragsverhÃ¤ltnis zwischen Versicherung und AusfÃ¼hrungsorgan. Verwaltungsrechtliche VertrÃ¤ge entstehen durch Ã¼bereinstimmende WillenserklÃ¤rungen der Parteien, wobei die Vorschriften des Schweizerischen Obligationenrechts (OR) analog Anwendung finden. Anders als grundsÃ¤tzlich im Privatrecht besteht mithin eine Verpflichtung zum Abschluss eines Vertrages. Eine solche Verpflichtungsnorm stellt auch 26 bis Abs. 1 IVG dar. Trotzdem kann und muss auch der VerwaltungsbehÃ¶rde die MÃ¶glichkeit offen stehen, unter gewissen strengen Bedingungen einen Vertragsabschluss zu verweigern, wenn ihr ein solcher, auch von einer objektiven Betrachtungsweise aus, nicht zugemutet werden kann.</w:t>
      </w:r>
    </w:p>
    <w:p>
      <w:r>
        <w:t>4.4Â Â Â Â  Mit Urteil vom 7. April 2004 und 25. April 2005 (Urk. 35) wurde D.___ vom Obergericht des Kantons ZÃ¼rich unter anderem des mehrfachen Vergehens im Sinne von Art. 70 IVG in Verbindung mit Art. 87 Abs. 1 des Bundesgesetzes Ã¼ber die Alters- und Hinterlassenenversicherung (AHVG) fÃ¼r schuldig befunden. Vorgeworfen wird ihr vorab, im Jahr 2000 gegenÃ¼ber der Invalidenversicherung LogopÃ¤diestunden fÃ¼r Kinder verrechnet zu haben, obschon sie in Folge Auslandabwesenheit dieser Kinder keine solche Lektionen erteilt haben konnte. Aufgrund der unwahren Angaben Ã¼ber die abgehaltenen Stunden habe sie die Bezahlung der entsprechenden Stunden erwirkt. Das Obergericht bejahte sowohl den objektiven Tatbestand wie auch den Vorsatz (S. 16 f. des Urteils). In einem identischen Zusammenhang schÃ¼tzte das hiesige Gericht mit Urteil vom 28. November 2002 (Prozess-Nr. IV.2000.00717) eine RÃ¼ckforderungsverfÃ¼gung der Beschwerdegegnerin in HÃ¶he von Fr. 78'838.--, wobei das Gericht feststellte, die Beschwerdegegnerin habe D.___ ab 1997 bis 1999 die erwÃ¤hnten Fr. 78'838.-- fÃ¼r angebliche Behandlungen eines an schweren SprachstÃ¶rungen leidenden Knaben ausgerichtet. Diese Behandlungen hÃ¤tten nicht stattgefunden. Die Auszahlung von Fr. 78'838.-- erweise sich daher als offensichtlich unrichtig und der Betrag sei, da kein invalidenversicherungsrechtlich spezifischer Grund fÃ¼r die Falschausrichtung der EntschÃ¤digung verantwortlich sei, grundsÃ¤tzlich zurÃ¼ckzuerstatten.</w:t>
      </w:r>
    </w:p>
    <w:p>
      <w:r>
        <w:t>4.5Â Â Â Â  Selbst wenn D.___ noch nicht rechtskrÃ¤ftig verurteilt ist, bestehen fÃ¼r das hiesige Gericht keine Zweifel daran, dass sie durch falsche Angaben die Beschwerdegegnerin zur unberechtigten Auszahlung von Leistungen veranlasst hat, welche weit Ã¼ber Fr. 100'000.-- liegen dÃ¼rften. Dabei ist von ausschlaggebender Bedeutung, dass sich das deliktische Handeln direkt gegen die Beschwerdegegnerin gerichtet hat. Umso weniger kann nunmehr von ihr erwartet werden, dass sie D.___ weiterhin ihr Vertrauen entgegen bringt und mit ihr zusammenarbeitet. WÃ¼rde man dies anders beurteilen, so wÃ¼rde man die Beschwerdegegnerin zwingen, VertrÃ¤ge mit Leistungserbringern abzuschliessen, die durch ihr eigenes Verhalten jegliche Vertrauensbasis zerstÃ¶rt haben und erhÃ¶hter, unzumutbarer Ãberwachung und Kontrolle, vor allem auch im Hinblick auf die Leistungsabrechnung, bedÃ¼rften. Unter diesen besonderen UmstÃ¤nden wurde D.___ als DurchfÃ¼hrungsstelle fÃ¼r die LogopÃ¤diemassnahmen von der Beschwerdegegnerin zu Recht abgewiesen, da diese durch ihr frÃ¼heres schuldhaftes Verhalten den Anforderungen der Versicherung nicht mehr zu genÃ¼gen vermochte.</w:t>
      </w:r>
    </w:p>
    <w:p>
      <w:r>
        <w:t>Daran vermag auch nichts zu Ã¤ndern, dass D.___ seit September 2004 wiederum Mitglied des ZÃ¼rcher Berufsverbands der LogopÃ¤dinnen und LogopÃ¤den (zbl) ist und damit gleichzeitig die Mitgliedschaft beim Deutschschweizer LogopÃ¤dinnen- und LogopÃ¤den-Verband (DLV) besitzt (vgl. Art. 4 der Statuten der zbl), womit der zwischen dem Bundesamt fÃ¼r Sozialversicherung (BSV) und der Konferenz der Schweizerischen BerufsverbÃ¤nde der LogopÃ¤dinnen &amp; LogopÃ¤den geschlossene Vertrag vom 14. Juni 2001 grundsÃ¤tzlich auch fÃ¼r ihre Leistungen anwendbar ist und weshalb ihr Name auch in der entsprechenden Liste des BSV figuriert (Urk. 22/2). Wohl ist die Aufnahme in den Berufsverband (und damit die entsprechende, vom BSV gefÃ¼hrte Liste) ein Nachweis dafÃ¼r, dass die LogopÃ¤din die vertraglich festgelegten beruflichen Bedingungen als Mindestanforderungen der Versicherung im Sinne von Art. 26 bis Abs. 1 IVG erfÃ¼llt (vgl. Art. 24 Abs. 3 IVV), und ein gewichtiges Indiz dafÃ¼r, dass sie entsprechend den kantonalen Vorschriften die BerufsausÃ¼bungsbewilligung besitzt. Eine Verpflichtung, die Wahl aus einem dieser Leistungserbringer in jedem Fall zu akzeptieren, kann jedoch weder aus dem Tarifvertrag selbst noch aus dessen materiellrechtlicher Grundlage (Art. 27 IVG in Verbindung mit Art. 24 IVV) abgeleitet werden. Zudem bleibt darauf hinzuweisen, dass D.___ im Zeitpunkt des Therapiebeginns (August 2002) und zwei Jahre darÃ¼ber hinaus, bis zum Erlass des angefochtenen Einspracheentscheids, dem Berufsverband nicht (mehr) angeschlossen war (Urk. 7 und Urk. 8). Weiter vermÃ¶gen auch allfÃ¤llige besondere berufliche Qualifikationen oder die Tatsache, dass D.___ in der englischen Sprache ausgebildet wurde, nichts zu Ã¤ndern. Es wurde nicht dargetan, dass keine andere, englischsprechende Therapeutin die notwendige Qualifikationen aufweist. Die RÃ¼ge, die Beschwerdegegnerin habe keinen anderen Leistungserbringer bezeichnet (vgl. Replik vom 28. Februar 2005, Urk. 16 S. 4), ist insofern denn auch nicht zu hÃ¶ren, als dass sich die Eltern des BeschwerdefÃ¼hrers bis anhin grundsÃ¤tzlich nicht bereit erklÃ¤rt hatten, die Therapie bei D.___ abzubrechen und dies auch mehrmals so zum Ausdruck brachten (vgl. Urk. 11/11/2). Zudem besteht kein Rechtsanspruch darauf, dass eine Sonderschulmassnahme jeweils in der Muttersprache des Kindes durchgefÃ¼hrt werden muss, was vielfach bereits an der grossen Sprachenvielfalt in der Schweiz scheitern wÃ¼rde.</w:t>
      </w:r>
    </w:p>
    <w:p>
      <w:r>
        <w:t>Zusammenfassend ist daher festzuhalten, dass die Beschwerdegegnerin D.___ zu Recht als Leistungserbringerin fÃ¼r die logopÃ¤dischen Massnahmen abgelehnt hat, da in diesem speziellen Fall die Interessen der Beschwerdegegnerin an der Ablehnung von D.___ hÃ¶her zu gewichten sind, als die Wahlfreiheit des BeschwerdefÃ¼hrers hinsichtlich des Leistungserbringers.</w:t>
      </w:r>
    </w:p>
    <w:p>
      <w:r>
        <w:rPr>
          <w:b/>
        </w:rPr>
        <w:t>E. 5.1</w:t>
      </w:r>
    </w:p>
    <w:p>
      <w:r>
        <w:t>Eventualiter lÃ¤sst der BeschwerdefÃ¼hrer beantragen, dass rÃ¼ckwirkend mit Wirkung von 12 Monaten vor der Anmeldung zum Leistungsbezug bis zum Zeitpunkt des hypothetisch zumutbaren Wechsels der DurchfÃ¼hrungsstelle logopÃ¤dische Massnahmen zuzusprechen seien, da die Eltern mit der KostenÃ¼bernahme durch die Invalidenversicherung hÃ¤tten rechnen kÃ¶nnen.</w:t>
      </w:r>
    </w:p>
    <w:p>
      <w:r>
        <w:t>5.2Â Â Â Â  Eine Anmeldung zum Bezug von IV-Leistungen stellt grundsÃ¤tzlich lediglich einen Antrag auf Ãbernahme von bestimmten, mit einer InvaliditÃ¤t in Zusammenhang stehenden Massnahmen und Kosten dar. Bis zum rechtskrÃ¤ftigen Entscheid kann daher auch nicht mit Sicherheit von einer Leistungszusprechung ausgegangen werden, da verschiedene, von den Parteien auch nicht immer absehbare UmstÃ¤nde einer solchen entgegenstehen kÃ¶nnen. Der Grundsatz von Treu und Glauben schÃ¼tzt den Betroffenen in seinem berechtigten Vertrauen auf behÃ¶rdliches Verhalten denn auch nur unter den Voraussetzungen, dass die BehÃ¶rde in einer konkreten Situation mit Bezug auf bestimmte Personen gehandelt hat, sie fÃ¼r die Erteilung der betreffenden Auskunft zustÃ¤ndig war oder wenn die rechtsuchende Person die BehÃ¶rde aus zureichenden GrÃ¼nden als zustÃ¤ndig betrachten durfte, die Person die Unrichtigkeit der Auskunft nicht ohne weiteres erkennen konnte, sie im Vertrauen auf die Richtigkeit der Auskunft Dispositionen getroffen hat, die nicht ohne Nachteil rÃ¼ckgÃ¤ngig gemacht werden kÃ¶nnen, und die gesetzliche Ordnung seit der Auskunftserteilung keine Ãnderung erfahren hat. Der Vertrauensschutz kann aber grundsÃ¤tzlich nicht einen Zeitraum betreffen, bevor die Verwaltung erstmals tÃ¤tig geworden ist. Dass sich die Eltern von Beginn der Therapie an die Beschwerdegegnerin gewendet und von ihr eine falsche Antwort erhalten haben, wird denn auch nicht geltend gemacht. Zudem wurde die Therapie auch nach der entsprechenden Information weitergefÃ¼hrt, obwohl spÃ¤testens zu diesem Zeitpunkt die Leistungserbringung mehr als fraglich erschien. Im Weiteren kann die Beschwerdegegnerin auch nicht durch Berufung auf den Grundsatz von Treu und Glauben zum Abschluss eines befristeten Vertrages mit D.___ gezwungen werden. Unbeachtlich bleiben muss eine allfÃ¤llige anderslautende Information seitens von D.___, der die zu erwartenden Hindernisse fÃ¼r die LeistungsÃ¼bernahme durch die Invalidenversicherung bekannt gewesen sein mÃ¼ssen. Die Beschwerdegegnerin hat die Therapie bei D.___ jedoch auch nicht rÃ¼ckwirkend zu Ã¼bernehmen.</w:t>
      </w:r>
    </w:p>
    <w:p>
      <w:r>
        <w:rPr>
          <w:b/>
        </w:rPr>
        <w:t>E. 6</w:t>
      </w:r>
    </w:p>
    <w:p>
      <w:r>
        <w:t>6.1Â Â Â Â  Zu prÃ¼fen bleibt der Anspruch des BeschwerdefÃ¼hrers auf Ergotherapie.</w:t>
      </w:r>
    </w:p>
    <w:p>
      <w:r>
        <w:t>6.2Â Â Â Â  Eine Ergotherapie kann von der Invalidenversicherung im Rahmen von medizinischen Massnahmen Ã¼bernommen werden. Hingegen fÃ¤llt eine Ergotherapie als pÃ¤dagogisch-therapeutische Massnahme nach Art. 8 ter , Art. 9 oder Art. 10Â  IVV in der Regel ausser Betracht. WÃ¤hrend in der bis Ende 1996 geltenden Regelung beispielhaft einige Massnahmen pÃ¤dagogisch-therapeutischer Art aufgefÃ¼hrt waren, enthalten die ab 1. Januar 1997 geltenden Verordnungsbestimmungen der Art. 8 ter , Art. 9 und Art. 10 Abs. 2 IVV eine abschliessende AufzÃ¤hlung der von der Invalidenversicherung zu entschÃ¤digenden pÃ¤dagogisch-therapeutischen Massnahmen (AHI 2003 S. 272 ff. und 279 f. Erw. 4b, 2000 S. 74 Erw. 3b und 227 Erw. 2b). Ergotherapie ist weder in Art. 8 ter Abs. 2 IVV noch in Art. 9 Abs. 2 noch in Art. 10 Abs. 2 IVV aufgefÃ¼hrt. Sie fÃ¤llt zudem von vornherein als Sondergymnastik im Sinne von Art. 8 ter Abs. 2 lit. d IVV ausser Betracht, weil beim BeschwerdefÃ¼hrer keine der in dieser Bestimmung vorausgesetzten Behinderungen vorliegt. Zudem zielt die begonnene Ergotherapie im vorliegenden Fall auf die mit den Sprachschwierigkeiten einhergehenden motorischen StÃ¶rungen und unterstÃ¼tzt die sprachliche Entwicklung lediglich im spielerischen Erarbeiten derer Grundlagen (vgl. dazu Bericht von B.___ vom 11. Juli 2003, Urk. 30/1/7), weshalb sich auch die Frage erÃ¼brigt, ob eine Ergotherapie in besonderen FÃ¤llen als eigentliche Sprachheilbehandlung im Sinne von Art. 10 Abs. 2 lit. a IVV bezeichnet werden kann.</w:t>
      </w:r>
    </w:p>
    <w:p>
      <w:r>
        <w:t>6.3Â Â Â Â  Zur Abgrenzung zwischen medizinischer Massnahme und pÃ¤dagogisch-therapeutischer Vorkehr hat sich das EidgenÃ¶ssische Versicherungsgericht (EVG) bis anhin mehrmals geÃ¤ussert. In dem in BGE 122 V 210 Erw. 3a erwÃ¤hnten Urteil in Sachen C. vom 16. April 1992, I 185/90, wurde eine Physiotherapie trotz ebenfalls vorhandener medizinischer Gesichtspunkte als pÃ¤dagogisch-therapeutisch eingestuft, weil es namentlich darum ging, die Bewegungs- und WahrnehmungsfÃ¤higkeit zu fÃ¶rdern, was pÃ¤dagogisch hÃ¶chst bedeutsam sei. Dabei handle es sich um einen eigentlichen Lernprozess. In dem im Urteil in Sachen H. vom 8. MÃ¤rz 2004, I 432/03, erwÃ¤hnten Urteil in Sachen R. vom 28. Mai 1993, I 395/92, qualifizierte das EVG eine sensorische Integrationstherapie, bei welcher die FÃ¶rderung der gestÃ¶rten Motorik im Vordergrund stand und ein RÃ¼ckstand in Sprache, Feinmotorik und Wahrnehmung aufgeholt werden sollte, als Ã¼berwiegend pÃ¤dagogisch-therapeutische Massnahme. In BGE 121 V 14 Erw. 4 wurde eine Psychomotorik-Therapie als pÃ¤dagogisch-therapeutische Massnahme angesehen, weil damit eine harmonisierende und tonisierende Einwirkung auf das Zusammenspiel der menschlichen Funktionssysteme beabsichtigt war, es also mit andern Worten um KoordinationsÃ¼bungen ging. Im Urteil in Sachen H. vom 8. MÃ¤rz 2004, I 432/03, qualifizierte das EVG eine FÃ¶rdertherapie mit den Schwerpunkten Integration der Reflexe, Verbesserung der rÃ¤umlichen Wahrnehmung sowie FÃ¶rderung der Rechen- und sprachlichen FÃ¤higkeiten als pÃ¤dagogisch-therapeutische Massnahme, da das pÃ¤dagogisch-therapeutische Moment gegenÃ¼ber dem medizinischen Ã¼berwiege (Erw. 2.3).</w:t>
      </w:r>
    </w:p>
    <w:p>
      <w:r>
        <w:t>6.4Â Â Â Â  Dr. med. F.___, Kinderarzt FMH, fÃ¼hrte in seinem Schreiben vom 31. Januar 2005 (Urk. 17) aus, C.___ weise fÃ¼r sein Alter deutliche RÃ¼ckstÃ¤nde in den Bereichen Grobmotorik und Sprache auf. Ansonsten sei er ein gesundes, intelligentes und aufgestelltes Kind. Dank der durch die Logotherapie erreichten Fortschritte kÃ¶nne er einen (Englisch sprechenden) Kindergarten besuchen und profitiere sehr davon, auch wenn er bereits ein Jahr Ã¤lter als die anderen Kinder in seiner Klasse sei und immer noch einen RÃ¼ckstand seinen Klassenkameraden gegenÃ¼ber aufzeige. Es scheine jedoch mÃ¶glich, dass er seinen RÃ¼ckstand durch die richtige Therapie bei der richtigen Therapeutin vollstÃ¤ndig aufholen kÃ¶nne.</w:t>
      </w:r>
    </w:p>
    <w:p>
      <w:r>
        <w:t>Die behandelnde Ergotherapeutin B.___ fÃ¼hrte in ihrem Bericht vom 8. Januar 2004 zu HÃ¤nden des Krankenversicherers (Urk. 30/1/8) zusammenfassend aus, C.___ habe gute Fortschritte gemacht. Doch seien seine Sprachschwierigkeiten ausgeprÃ¤gt und wÃ¼rden seine gesamte Entwicklung beeinflussen. Im Bereich der visuomotorischen Integration, rÃ¤umlichen Orientierung, Handlungsplanung und UmstellfÃ¤higkeit brauche er UnterstÃ¼tzung, um seine Entwicklungsschritte machen zu kÃ¶nnen. Im Bericht vom 11. Juli 2003 (Urk. 30/1/7) erwÃ¤hnte sie Fortschritte in der Grobmotorik. Die Spielentwicklung, die eng mit der Sprachentwicklung zusammenhÃ¤nge, werde in der Ergotherapie gefÃ¶rdert und unterstÃ¼tzt. Im Spiel kÃ¶nnten weiter die motorischen, visuomotorischen und rÃ¤umlichen Schwierigkeiten therapiert werden, weshalb sie eine WeiterfÃ¼hrung der Ergotherapie als indiziert betrachte.</w:t>
      </w:r>
    </w:p>
    <w:p>
      <w:r>
        <w:t>6.5Â Â Â Â  In WÃ¼rdigung der Aktenlage und im Lichte der vorstehend erwÃ¤hnten Rechtsprechung (Erw. 6.3) Ã¼berwiegt vorliegend das pÃ¤dagogisch-therapeutische Moment gegenÃ¼ber dem medizinischen eindeutig. Die hier streitige ergotherapeutische Therapie bezweckt zwar nicht die Vermittlung von Schulstoff, sie hat jedoch zum Ziel, beeintrÃ¤chtigende Auswirkungen der InvaliditÃ¤t im Kindergarten und spÃ¤ter auch in der Schule zu beheben. Es geht insbesondere um die FÃ¶rderung der gestÃ¶rten Motorik, visuomotorischen Integration und Orientierung, was einem Lernprozess gleichkommt. Gesamthaft betrachtet Ã¼berwiegen daher unter den Gesichtspunkten von Indikation und Therapie die pÃ¤dagogisch-therapeutischen Gesichtspunkte im Zusammenspiel mit der LogopÃ¤die eindeutig. Auch in der Beschwerdeschrift vom 9. September 2004 (Urk. 1) werden denn richtigerweise pÃ¤dagogisch-therapeutische Massnahmen beantragt. Somit hat die Beschwerdegegnerin den Anspruch auf Ergotherapie im Ergebnis zu Recht verneint, da sie fÃ¼r eine Ergotherapie im Sinne einer pÃ¤dagogisch-therapeutischen Massnahme nicht aufzukommen hat.</w:t>
      </w:r>
    </w:p>
    <w:p>
      <w:r>
        <w:rPr>
          <w:b/>
        </w:rPr>
        <w:t>E. 7</w:t>
      </w:r>
    </w:p>
    <w:p>
      <w:r>
        <w:t>Zusammenfassend ist festzuhalten, dass die Beschwerdegegnerin sowohl einen Anspruch auf LogopÃ¤die bei D.___ wie auch einen solchen auf Ergotherapie zu Recht verneint hat. Die Beschwerde ist daher abzuweisen.</w:t>
      </w:r>
    </w:p>
    <w:p>
      <w:r>
        <w:t>Das Gericht erkennt:</w:t>
      </w:r>
    </w:p>
    <w:p>
      <w:r>
        <w:t>1.Â Â Â Â Â Â Â Â  Die Beschwerde wird abgewiesen.</w:t>
      </w:r>
    </w:p>
    <w:p>
      <w:r>
        <w:t>2.Â Â Â Â Â Â Â Â  Das Verfahren ist kostenlos.</w:t>
      </w:r>
    </w:p>
    <w:p>
      <w:r>
        <w:t>3. Zustellung gegen Empfangsschein an:</w:t>
      </w:r>
    </w:p>
    <w:p>
      <w:r>
        <w:t>- Rechtsdienst fÃ¼r Behinderte, unter Beilage des Doppels von Urk. 42</w:t>
      </w:r>
    </w:p>
    <w:p>
      <w:r>
        <w:t>- Sozialversicherungsanstalt des Kantons ZÃ¼rich, IV-Stelle, unter Beilage des Doppels von Urk. 41</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