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IV.2004.00565 vom 22. August 2005</w:t>
      </w:r>
    </w:p>
    <w:p>
      <w:r>
        <w:t>ZH Sozialversicherungsgericht, 2005-08-22, DE</w:t>
      </w:r>
    </w:p>
    <w:p>
      <w:r>
        <w:rPr>
          <w:b/>
        </w:rPr>
        <w:t xml:space="preserve">Quelle: </w:t>
      </w:r>
      <w:r>
        <w:t>https://mcp.opencaselaw.ch/entscheid/zh_sozialversicherungsgericht_IV.2004.00565</w:t>
      </w:r>
    </w:p>
    <w:p>
      <w:r>
        <w:t>FR: ZH_SOZIALVERSICHERUNGSGERICHT IV.2004.00565 du 22 août 2005</w:t>
      </w:r>
    </w:p>
    <w:p>
      <w:r>
        <w:t>IT: ZH_SOZIALVERSICHERUNGSGERICHT IV.2004.00565 del 22 agosto 2005</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Die Beschwerdegegnerin stellt sich auf den Standpunkt, dass der BeschwerdefÃ¼hrer zwar seit Oktober 2002 in seiner ArbeitsfÃ¤higkeit als Elektromonteur zu 50 % eingeschrÃ¤nkt sei. In einer leichten bis mittelschweren TÃ¤tigkeit sei ihm jedoch eine ArbeitsfÃ¤higkeit von 75 bis 100 % zumutbar. Die Berufsberatung sei zum Schluss gekommen, dass der Anspruch auf eine Umschulung zumindest in Form einer zweijÃ¤hrigen Anlehre bestehe. Der BeschwerdefÃ¼hrer habe aber von diesem Angebot keinen Gebrauch machen wollen. Er habe beim bisherigen Arbeitgeber bleiben wollen. Daraufhin sei die Berufsberatung abgeschlossen worden, und er habe die MÃ¶glichkeit einer beruflichen Massnahme zurÃ¼ckgewiesen. Aus medizinischer Sicht sei ihm weiterhin die Umschulung zum angelernten Elektrozeichner zumutbar. Als solcher wÃ¤re ihm ein Jahresverdienst von Fr. 58'500.-- mÃ¶glich. Aus dem Vergleich mit dem ohne Gesundheitsschaden erzielbaren Einkommen resultiere ein InvaliditÃ¤tsgrad von 13 %, der einen Rentenanspruch nicht zu begrÃ¼nden vermÃ¶ge (Urk. 8/10 = Urk. 8/8 und Urk. 2).</w:t>
      </w:r>
    </w:p>
    <w:p>
      <w:r>
        <w:t>Â Â Â Â Â Â Â Â  Der BeschwerdefÃ¼hrer macht im Wesentlichen unter Hinweis auf die ins Recht gelegten Unterlagen (Urk. 3/3-11) geltend, dass sich sein Gesundheitszustand seit April 2004 drastisch verschlechtert habe und er deswegen seit dem 25. Mai 2004 zu 100 % arbeitsunfÃ¤hig sei. Bei diesem Verlauf erscheine es fraglich, ob er auf die Dauer als Zeichner arbeiten kÃ¶nne (Urk. 1 und Urk. 8/7).</w:t>
      </w:r>
    </w:p>
    <w:p>
      <w:r>
        <w:t>Â Â Â Â Â Â Â Â  Streitig und zu prÃ¼fen ist mithin, ob beim BeschwerdefÃ¼hrer ein Rentenanspruch entstanden ist, wobei insbesondere das Ausmass der verbliebenen RestarbeitsfÃ¤higkeit respektive deren Verwertung auf dem ausgeglichenen Arbeitsmarkt kontrovers beurteilt wird.</w:t>
      </w:r>
    </w:p>
    <w:p>
      <w:r>
        <w:rPr>
          <w:b/>
        </w:rPr>
        <w:t>E. 4</w:t>
      </w:r>
    </w:p>
    <w:p>
      <w:r>
        <w:t>4.1Â Â Â Â  Im Bericht vom 22. November 2001 (Urk. 8/15/2) stellte Dr. C.___, Rheumatologie FMH und Manuelle Medizin, folgende Diagnose:</w:t>
      </w:r>
    </w:p>
    <w:p>
      <w:r>
        <w:t>-Â Â Â Â  "Therapieresistentes subacromiales Impingement-Syndrom rechts bei Partialruptur der Rotatorenmanschette (Supraspinatus)</w:t>
      </w:r>
    </w:p>
    <w:p>
      <w:r>
        <w:t>-Â Â Â Â  Belastungssinduziertes radikulÃ¤res Reiz- und sensorisches Restsyndrom L5 rechts bei foraminaler DH L5/S1 (Status nach 2 PRT)</w:t>
      </w:r>
    </w:p>
    <w:p>
      <w:r>
        <w:t>-Â Â Â Â  Patellaspitzensyndrom links ausgeprÃ¤gter als rechts."</w:t>
      </w:r>
    </w:p>
    <w:p>
      <w:r>
        <w:t>Â Â Â Â Â Â Â Â  Die SchmerzintensitÃ¤t im Bereich der verletzten rechten Schulter habe seit 1999 zugenommen und sich Anfang Oktober 2001 so verschÃ¤rft, dass der BeschwerdefÃ¼hrer bei jeglicher TÃ¤tigkeit auf und Ã¼ber SchulterhÃ¶he, bei Arbeiten mit dem Hammer und dem Schraubenzieher Schmerzen verspÃ¼re. BezÃ¼glich des radikulÃ¤ren Reizsyndroms habe er zur Zeit keine Beschwerden, dies allerdings unter Arbeitskarenz. Beim Heben und Tragen von Lasten und beim BÃ¼cken trÃ¤ten jedoch Schmerzen auf.</w:t>
      </w:r>
    </w:p>
    <w:p>
      <w:r>
        <w:t>Â Â Â Â Â Â Â Â  Wie dem Bericht des D.___, Klinik fÃ¼r orthopÃ¤dische Chirurgie, vom 5. Mai 2003 (Urk. 8/14/2) Ã¼ber die Abschlusskontrolle vom 25. April 2003 zu entnehmen ist, war am 25. MÃ¤rz 2002 eine operative Rekonstruktion der Supraspinatussehne erfolgt. Insgesamt zeige der BeschwerdefÃ¼hrer objektiv gesehen ein relativ gutes Operationsresultat. FÃ¼r die Arbeit als Elektromonteur mit sehr hÃ¤ufigen Ãberkopf-Arbeiten genÃ¼ge indes das Resultat nicht vollumfÃ¤nglich. Hinzu kÃ¤men neben dem radikulÃ¤ren Reizsyndrom L5 auch noch cervikale Probleme. Zur Zeit arbeite er zu 50 % als Elektroinstallateur und kÃ¶nne die leichteren Arbeiten mehr oder weniger problemlos ausfÃ¼hren. Er bleibe auch weiterhin zu 50 % arbeitsfÃ¤hig. Unter Hinweis auf diesen Bericht notierte der leitende Arzt der genannten Klinik, Dr. E.___, am 28. Juli 2003 (Urk. 8/14/1), der BeschwerdefÃ¼hrer arbeite im Moment zu 50 %, respektive halbtags mit voller Leistung. Eine Steigerung auf 70 % Ende 2002 habe zu einem Schmerzrezidiv gefÃ¼hrt, weshalb ihm seit dem 27. Januar 2003 erneut eine halbtÃ¤gige ArbeitsfÃ¤higkeit bescheinigt worden sei. Aufgrund der komplexen Problematik mit Cervikalgien und Lumbalgien sowie der suboptimal rekonstruierten Supraspinatussehne mit einer chronischen LÃ¤sion scheine eine Steigerung der ArbeitsfÃ¤higkeit als Elektromonteur lÃ¤ngerfristig kaum mÃ¶glich. In einer adaptierten Arbeitsstelle ohne belastende Ãberkopf-Arbeiten wÃ¤re die ArbeitsfÃ¤higkeit sicherlich steigerbar. In diesem Sinne wÃ¤ren auch berufliche Massnahmen sicherlich angezeigt.</w:t>
      </w:r>
    </w:p>
    <w:p>
      <w:r>
        <w:t>Â Â Â Â Â Â Â Â  Auf eine RÃ¼ckfrage der IV-Stelle hin hielt Dr. E.___ im Bericht vom 9. Januar 2004 (Urk. 8/13) an dieser Beurteilung fest und prÃ¤zisierte diese dahingehend, dass dem BeschwerdefÃ¼hrer in einer optimal behinderungsangepassten TÃ¤tigkeit per Juli 2003 eine 75%ige ArbeitsfÃ¤higkeit zugemutet werden kÃ¶nne. Die ResteinschrÃ¤nkung resultiere aus der Kombination der Diagnosen.</w:t>
      </w:r>
    </w:p>
    <w:p>
      <w:r>
        <w:t>4.2Â Â Â Â  GestÃ¼tzt auf diese medizinischen Unterlagen ging die IV-Stelle gemÃ¤ss den Eintragungen im Feststellungsblatt fÃ¼r den Beschluss vom 10. Mai 2004 von einer 75%igen ArbeitsfÃ¤higkeit in einer behinderungsangepassten TÃ¤tigkeit aus. Sie ermittelte ein Valideneinkommen von Fr. 67'000.--, dem sie ein Invalideneinkommen von Fr. 58'500.-- gegenÃ¼berstellte und gelangte zu einem InvaliditÃ¤tsgrad von 12,7 Â % (Urk. 8/9).</w:t>
      </w:r>
    </w:p>
    <w:p>
      <w:r>
        <w:t>4.3Â Â Â Â  Im Beschwerdeverfahren liess der BeschwerdefÃ¼hrer den Bericht des Dr. C.___ vom 6. September 2004 (Urk. 3/6) ins Recht legen. Darin notierte dieser Arzt, er habe beim BeschwerdefÃ¼hrer anlÃ¤sslich der Konsultation vom 19. Mai 2004 eine deutliche Zunahme der lumbalen RÃ¼ckenbeschwerden und am 28. Mai 2004 schliesslich ein akutes Nervenwurzelsyndrom mit heftigsten Schmerzen, SensibilitÃ¤tsstÃ¶rungen und MuskellÃ¤hmungen (Nervenwurzel L5 rechts) festgestellt. Daraufhin habe er ihn ins D.___ Ã¼berwiesen. Dessen provisorischer Zusammenfassung der Krankengeschichte vom 31. August 2004 (Urk. 3/8) ist zu entnehmen, dass der BeschwerdefÃ¼hrer in unverÃ¤ndertem Zustand entlassen wurde. Die Diagnose lautet auf interforaminale Diskusprotrusion L4/L5 rechts und L5/S1 medial mit Anulartear. Es drÃ¤nge sich eine operative Entfernung auf. GemÃ¤ss den Eintragungen in der Taggeld-Karte der "La Suisse" Versicherungen wird dem BeschwerdefÃ¼hrer von Dr. E.___ ab 28. Mai, 2. Juli und 18. August 2004 eine 100%ige ArbeitsunfÃ¤higkeit bescheinigt (Urk. 3/7).</w:t>
      </w:r>
    </w:p>
    <w:p>
      <w:r>
        <w:t>Â Â Â Â Â Â Â Â  Sodann bestÃ¤tigte die F.___ am 6. September 2004 (Urk. 3/10), dass der BeschwerdefÃ¼hrer seit Anfang April 2004 krankheitsbedingt die anfallenden Arbeiten als nebenamtlicher Hauswart nicht mehr erledigen kÃ¶nne und dass diese von den Familienmitgliedern, der Ehefrau und den beiden SÃ¶hnen, ausgefÃ¼hrt wÃ¼rden.</w:t>
      </w:r>
    </w:p>
    <w:p>
      <w:r>
        <w:rPr>
          <w:b/>
        </w:rPr>
        <w:t>E. 5</w:t>
      </w:r>
    </w:p>
    <w:p>
      <w:r>
        <w:t>5.1Â Â Â Â  GestÃ¼tzt auf die im Beschwerdeverfahren eingereichten Unterlangen steht fest, dass sich die gesundheitliche Situation, auf deren Grundlage die IV-Stelle von einer 75%igen ArbeitsfÃ¤higkeit im Rahmen einer behinderungsangepassten TÃ¤tigkeit ausgegangen war, insofern verÃ¤ndert hat, als sich der Befund im Bereich der LendenwirbelsÃ¤ule durch das Auftreten einer Diskusprotrusion mit sensiblen und motorischen AusfÃ¤llen verschlechtert hat. DarÃ¼ber hinaus wird eine operative Entfernung der protrahierten Bandscheibe als nÃ¶tig erachtet. Diese medizinisch ausgewiesene VerÃ¤nderung, auf die der BeschwerdefÃ¼hrer bereits in der Einsprache vom 1. Juni 2004 (Urk. 8/7) hatte hinweisen lassen, lag im Zeitpunkt des Erlasses des angefochtenen Einspracheentscheides bereits vor, weshalb sie Bestandteil des dem Einspracheentscheid zugrunde liegenden Sachverhaltes bildet.</w:t>
      </w:r>
    </w:p>
    <w:p>
      <w:r>
        <w:t>Â Â Â Â Â Â Â Â  Bei dieser Sach- und Rechtslage lÃ¤sst sich die Annahme der Beschwerdegegnerin, in einer behinderungsangepassten TÃ¤tigkeit kÃ¶nne der BeschwerdefÃ¼hrer seine RestarbeitsfÃ¤higkeit zu 75 % verwerten, nicht mehr vertreten. Vielmehr erfordert der Krankheitsverlauf, dass die medizinischen Vorgaben an einer der Behinderung angepassten TÃ¤tigkeit neu definiert werden. Demzufolge fehlt es an der erforderlichen Grundlage, um das Ausmass der verbliebenen zumutbaren RestarbeitsfÃ¤higkeit zu bestimmen, weshalb das fÃ¼r die Bemessung des InvaliditÃ¤tsgrades massgebliche Invalideneinkommen nicht ermittelt werden kann. Offen bleibt ebenso die Frage, ob dem BeschwerdefÃ¼hrer angesichts dieser verÃ¤nderten gesundheitlichen VerhÃ¤ltnisse weiterhin zugemutet werden kann, seine Arbeitsstelle, die er seit Ã¼ber 20 Jahren innehat, aufzugeben, um sich auf eine behinderungsangepasste TÃ¤tigkeit umschulen zu lassen; dies zumindest so lange, als nicht mit genÃ¼gender Wahrscheinlichkeit feststeht, dass er bei der AusÃ¼bung einer solchen TÃ¤tigkeit ein rentenausschliessendes Einkommen zu erzielen vermag.</w:t>
      </w:r>
    </w:p>
    <w:p>
      <w:r>
        <w:t>Â Â Â Â Â Â Â Â  Was die Bezifferung des Valideneinkommens betrifft, weist der BeschwerdefÃ¼hrer zu Recht darauf hin, dass dabei das Einkommen aus seiner nebenamtlichen HauswartstÃ¤tigkeit nicht berÃ¼cksichtigt wurde. In der Tat stimmt der Betrag von Fr. 67'000.-- mit dem Jahresverdienst Ã¼berein, den der BeschwerdefÃ¼hrer nach den Angaben seiner Arbeitgeberin ohne Gesundheitsschaden erzielen kÃ¶nnte (vgl. Urk. 8/28 Ziff. 12 und 16). Zu diesem Betrag ist jedoch das im Auszug aus dem individuellen Konto vom 2. Juni 2003 (Urk. 8/29) seit 1989 ausgewiesene, von der F.___ gemeldete Einkommen zu addieren, das sich fÃ¼r das Jahr 2001 auf Fr. 9'388.-- belief. Ob und allenfalls fÃ¼r welche Zeitspanne dem BeschwerdefÃ¼hrer die weitere AusÃ¼bung dieser TÃ¤tigkeit zugemutet werden konnte, wird auch Gegenstand ergÃ¤nzender medizinischer AbklÃ¤rungen sein.</w:t>
      </w:r>
    </w:p>
    <w:p>
      <w:r>
        <w:t>5.2Â Â Â Â  Zusammenfassend ist festzuhalten, dass bei der aktuellen Aktenlage Ã¼ber den im Streit liegenden Rentenanspruch des BeschwerdefÃ¼hrers nicht entschieden werden kann. Die Beschwerde ist mithin in dem Sinne gutzuheissen, dass der angefochtene Einspracheentscheid aufzuheben und die Beschwerdegegnerin zu verpflichten ist, ergÃ¤nzende AbklÃ¤rungen in medizinischer und erwerblicher Hinsicht anzuordnen und danach den InvaliditÃ¤tsgrad des BeschwerdefÃ¼hrers neu zu bemessen.</w:t>
      </w:r>
    </w:p>
    <w:p>
      <w:r>
        <w:t>6.Â Â Â Â Â Â  Bei diesem Ausgang des Verfahrens hat der BeschwerdefÃ¼hrer Anspruch auf eine ProzessentschÃ¤digung.</w:t>
      </w:r>
    </w:p>
    <w:p>
      <w:r>
        <w:t>Â Â Â Â Â Â Â Â  Die ProzessentschÃ¤digung ist gestÃ¼tzt auf Art. 61 lit. g ATSG in Verbindung mit Â§ 34 Abs. 1 und 3 des Gesetzes Ã¼ber das Sozialversicherungsgericht (GSVGer) sowie Â§Â§ 7 und 8 der Verordnung Ã¼ber die sozialversicherungsgerichtlichen GebÃ¼hren, Kosten und EntschÃ¤digungen ohne RÃ¼cksicht auf den Streitwert nach der Bedeutung der Streitsache, der Schwierigkeit des Prozesses, dem Mass des Obsiegens, dem Zeitaufwand und den Barauslagen festzusetzen.</w:t>
      </w:r>
    </w:p>
    <w:p>
      <w:r>
        <w:t>Â Â Â Â Â Â Â Â  Unter BerÃ¼cksichtigung dieser Kriterien erscheint es angemessen, dem BeschwerdefÃ¼hrer eine ProzessentschÃ¤digung von Fr. 1'050.-- zuzusprechen.</w:t>
      </w:r>
    </w:p>
    <w:p>
      <w:r>
        <w:t>Das Gericht erkennt:</w:t>
      </w:r>
    </w:p>
    <w:p>
      <w:r>
        <w:t>1.Â Â Â Â Â Â Â Â  Die Beschwerde wird in dem Sinne gutgeheissen, dass der angefochtene Einspracheentscheid vom 26. August 2004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1'050.-- (inklusive Barauslagen und Mehrwertsteuer) zu bezahlen.</w:t>
      </w:r>
    </w:p>
    <w:p>
      <w:r>
        <w:t>4.Â Â Â Â Â Â Â Â  Zustellung gegen Empfangsschein an:</w:t>
      </w:r>
    </w:p>
    <w:p>
      <w:r>
        <w:t>- TCL Treuhand Consulting Liegenschaften AG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