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IV.2004.00548 vom 6. September 2005</w:t>
      </w:r>
    </w:p>
    <w:p>
      <w:r>
        <w:t>ZH Sozialversicherungsgericht, 2005-09-06, DE</w:t>
      </w:r>
    </w:p>
    <w:p>
      <w:r>
        <w:rPr>
          <w:b/>
        </w:rPr>
        <w:t xml:space="preserve">Quelle: </w:t>
      </w:r>
      <w:r>
        <w:t>https://mcp.opencaselaw.ch/entscheid/zh_sozialversicherungsgericht_IV.2004.00548</w:t>
      </w:r>
    </w:p>
    <w:p>
      <w:r>
        <w:t>FR: ZH_SOZIALVERSICHERUNGSGERICHT IV.2004.00548 du 6 septembre 2005</w:t>
      </w:r>
    </w:p>
    <w:p>
      <w:r>
        <w:t>IT: ZH_SOZIALVERSICHERUNGSGERICHT IV.2004.00548 del 6 settembre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2.1</w:t>
      </w:r>
    </w:p>
    <w:p>
      <w:r>
        <w:t>Streitgegenstand des vorliegenden Verfahrens bildet der Anspruch der BeschwerdefÃ¼hrerin auf eine Rente der Invalidenversicherung. Der von der Beschwerdegegnerin im Einspracheentscheid vom 12. August 2004 festgelegte Rentenbeginn per 1. Januar 2003 entspricht dem Antrag der BeschwerdefÃ¼hrerin anlÃ¤sslich ihrer Einsprache vom 19. Januar 2004 (Urk. 8/7).</w:t>
      </w:r>
    </w:p>
    <w:p>
      <w:r>
        <w:t>Â Â Â Â Â Â Â Â  Nicht beanstandet wird im Ãbrigen die Methode der InvaliditÃ¤tsbemessung (gemischte Methode), beruhend auf der Annahme, dass die BeschwerdefÃ¼hrerin ohne Gesundheitsschaden im Ausmass von 80 % einer erwerblichen TÃ¤tigkeit nachgehen wÃ¼rde.</w:t>
      </w:r>
    </w:p>
    <w:p>
      <w:r>
        <w:t>2.2Â Â Â Â  Zur BegrÃ¼ndung ihrer Beschwerde vom 2. September 2004 (Urk. 1) lÃ¤sst die BeschwerdefÃ¼hrerin im Wesentlichen vorbringen, seit Januar 2002 sei sie ohne Unterbruch zu 100 % arbeitsunfÃ¤hig und kÃ¶nne auch keiner behinderungsangepassten TÃ¤tigkeit mehr nachgehen. Diese EinschÃ¤tzung resultiere aus den medizinischen Fakten. Ebenso wenig sei rechtlich haltbar, den Lohn fÃ¼r eine behinderungsangepasste TÃ¤tigkeit hÃ¶her anzusetzen als den Lohn einer gelernten VerkÃ¤uferin. Auch bei konservativer EinschÃ¤tzung betrage die BeeintrÃ¤chtigung 50 % auf das 80 % Pensum, also sei ihr hÃ¶chstens noch eine 40%ige TÃ¤tigkeit zumutbar.</w:t>
      </w:r>
    </w:p>
    <w:p>
      <w:r>
        <w:rPr>
          <w:b/>
        </w:rPr>
        <w:t>E. 2.3</w:t>
      </w:r>
    </w:p>
    <w:p>
      <w:r>
        <w:t>Dagegen macht die Beschwerdegegnerin geltend (Urk. 2), aufgrund der Aktenlage sei der Versicherten eine 50%ige TÃ¤tigkeit zumutbar. Dass sie momentan keine behinderungsangepasste TÃ¤tigkeit finden kÃ¶nne, sei ein arbeitsmarktliches Problem und somit invaliditÃ¤tsfremd. Im Haushalt sei unter BerÃ¼cksichtigung der Schadenminderungspflicht des Ehemannes von einer maximalen EinschrÃ¤nkung von 30 % auszugehen. Gesamthaft resultiere daraus ein InvaliditÃ¤tsgrad von 46 %.</w:t>
      </w:r>
    </w:p>
    <w:p>
      <w:r>
        <w:rPr>
          <w:b/>
        </w:rPr>
        <w:t>E. 3</w:t>
      </w:r>
    </w:p>
    <w:p>
      <w:r>
        <w:t>3.1Â Â Â Â  Dr. C.___ diagnostizierte in seinem Bericht vom 6. Februar 2003 (Urk. 8/21) mit Einfluss auf die ArbeitsfÃ¤higkeit beidseitige, femoropatellÃ¤re und beginnende mediale Gonarthrosen, einen Status nach medialer Teilmeniskektomie rechts vom 5. September 2002 sowie eine beidseitige Daumensattelgelenks-Arthrose, auswÃ¤rts operiert. Zur Prognose kÃ¶nne zum jetzigen Zeitpunkt und in Unkenntnis des weiteren Verlaufs keine Stellung bezogen werden. Die BeschwerdefÃ¼hrerin sei in der bisherigen BerufstÃ¤tigkeit halbtags und in einer der Behinderung angepassten TÃ¤tigkeit ganztags arbeitsfÃ¤hig.</w:t>
      </w:r>
    </w:p>
    <w:p>
      <w:r>
        <w:t>3.2Â Â Â Â  Dr. F.___ diagnostizierte im Bericht vom 18. MÃ¤rz 2003 (Urk. 8/20) mit Einfluss auf die ArbeitsfÃ¤higkeit eine Rhizarthrose beidseits, eine Chondropathia patella beidseits, eine beginnende mediale Gonarthrose rechts, eine mediale MeniskuslÃ¤sion rechts sowie eine Epikondylitis medialis mit Kupitalsyndrom rechts. Der Gesundheitszustand sei sich verschlechternd. Die BeschwerdefÃ¼hrerin habe wechselnde Schmerzen in beiden HÃ¤nden, an beiden Ellenbogen und in den Knien beidseits. Ihre angestammte TÃ¤tigkeit sei ihr nicht mehr zumutbar. In einer der Behinderung angepassten TÃ¤tigkeit sei sie noch halbtags arbeitsfÃ¤hig. Die Frage der Beschwerdegegnerin, ob es GrÃ¼nde gebe, weshalb die BeschwerdefÃ¼hrerin nicht eine 100%ige behinderungsangepasste TÃ¤tigkeit ausfÃ¼hren kÃ¶nne, beantwortete der Arzt in seinem ergÃ¤nzenden Bericht vom 7. Juli 2003 (Beilage zu Urk. 8/18) dahingehend, er kÃ¶nne sich nicht denken, dass eine behinderungsangepasste TÃ¤tigkeit gefunden werden kÃ¶nnte, da die Patientin sowohl in den Knien wie auch in den HÃ¤nden bzw. Ellbogen zunehmend Beschwerden habe. Er lasse sich jedoch gerne Ã¼berraschen.</w:t>
      </w:r>
    </w:p>
    <w:p>
      <w:r>
        <w:t>3.3Â Â Â Â  An Dr. D.___ wurde die BeschwerdefÃ¼hrerin zur rheumatologischen Beurteilung und TherapieÃ¼bernahme durch Dr. C.___ Ã¼berwiesen. Die Ãrztin stellte die rheumatologischen Diagnosen einer Chondropathia patellae beidseits, rechts betont, sowie eines Verdachts auf Ausbreitungstendenz im Sinne eines generalisierten weichteilrheumatischen Schmerzsyndroms (Fibromyalgiesyndrom). Die BeschwerdefÃ¼hrerin sei fÃ¼r eine kÃ¶rperlich belastende TÃ¤tigkeit, wie dies als VerkÃ¤uferin in einem LebensmittelgeschÃ¤ft bei der kleinwÃ¼chsigen Konstitution der Fall sei, nicht mehr geeignet. Eine rheumatologische und sehr wahrscheinlich psychotherapeutische Behandlung zur Verhinderung der weiteren Chronifizierung, soweit dies Ã¼berhaupt noch mÃ¶glich sei, sei angezeigt (Urk. 8/19).</w:t>
      </w:r>
    </w:p>
    <w:p>
      <w:r>
        <w:rPr>
          <w:b/>
        </w:rPr>
        <w:t>E. 4.1</w:t>
      </w:r>
    </w:p>
    <w:p>
      <w:r>
        <w:t>Aufgrund der Arztberichte zeigt sich, dass die BeschwerdefÃ¼hrerin unter rheumatischen Beschwerden an den Gelenken des Daumensattels sowie der Knie und Ellbogen leidet. Daneben diagnostizierte Dr. D.___ einen Verdacht auf Ausbreitungstendenz im Sinne eines generalisierten weichteilrheumatischen Schmerzsyndroms.</w:t>
      </w:r>
    </w:p>
    <w:p>
      <w:r>
        <w:t>Unklar und widersprÃ¼chlich sind die Ã¤rztlichen EinschÃ¤tzungen hingegen in Bezug auf die noch vorhandene RestarbeitsfÃ¤higkeit. WÃ¤hrenddem Dr. C.___ die BeschwerdefÃ¼hrerin in einer behinderungsangepassten TÃ¤tigkeit als voll arbeitsfÃ¤hig erachtet, wobei er ausschliesslich die von ihm behandelten Kniebeschwerden erÃ¶rterte und die Ellbogenproblematik unerwÃ¤hnt liess (vgl. Urk. 8/21), geht Dr. F.___ davon aus, dass sie in der bisherigen TÃ¤tigkeit nicht mehr, in einer der Behinderung angepassten TÃ¤tigkeit hingegen noch halbtags arbeitsfÃ¤hig sei (vgl. Urk. 8/20). Seine Antwort auf die ErgÃ¤nzungsfrage der Beschwerdegegnerin zeigt jedoch, dass Dr. F.___ vorweg daran zweifelt, dass eine angepasste TÃ¤tigkeit gefunden werden kann (Beilage zu Urk. 8/18), wobei dieser Einwand, bezÃ¶ge er sich auf medizinische GrÃ¼nde, auch fÃ¼r eine halbtags auszuÃ¼bende TÃ¤tigkeit gelten mÃ¼sste, was wiederum seine vorgÃ¤ngig attestierte medizinisch-theoretische ArbeitsfÃ¤higkeit in Frage stellen wÃ¼rde. Dr. D.___ Ã¤ussert sich Ã¼berhaupt nicht zur RestarbeitsfÃ¤higkeit in einer VerweisungstÃ¤tigkeit (Urk. 8/19).</w:t>
      </w:r>
    </w:p>
    <w:p>
      <w:r>
        <w:rPr>
          <w:b/>
        </w:rPr>
        <w:t>E. 4.2</w:t>
      </w:r>
    </w:p>
    <w:p>
      <w:r>
        <w:t>Zusammenfassend zeigt sich somit, dass aufgrund der vorliegenden Arztberichte nicht beurteilt werden kann, in welchem Ausmass die BeschwerdefÃ¼hrerin aufgrund ihrer gesundheitlichen BeeintrÃ¤chtigung in ihrem angestammten Berufsfeld oder in einer der Behinderung angepassten TÃ¤tigkeit noch arbeitsfÃ¤hig ist. Die von der Beschwerdegegnerin zu Grunde gelegte 50%ige ArbeitsunfÃ¤higkeit ist nicht ausgewiesen, widerspricht diese Annahme doch den EinschÃ¤tzungen durch Dr. C.___ und stÃ¼tzt sich einseitig auf die im Nachhinein in Frage gestellte EinschÃ¤tzung von Dr. F.___ ab, ohne dass Anhaltspunkte dafÃ¼r bestehen, dass auf den Bericht von Dr. C.___ nicht abgestellt werden kann. Die Beschwerdegegnerin wird daher mittels eines Gutachtens abzuklÃ¤ren haben, in welchem Umfange die BeschwerdefÃ¼hrerin in rheumatologischer und allenfalls psychiatrischer Sicht als VerkÃ¤uferin und in einer der Behinderung angepassten TÃ¤tigkeit noch arbeitsfÃ¤hig ist. Der Gutachter wird sich dabei sowohl mit den vorliegenden Arztberichten wie auch den Vorbringen der BeschwerdefÃ¼hrerin auseinanderzusetzen haben. In diesem Sinne ist die Beschwerde gutzuheissen und die Sache an die Beschwerdegegnerin zurÃ¼ckzuweisen.</w:t>
      </w:r>
    </w:p>
    <w:p>
      <w:r>
        <w:rPr>
          <w:b/>
        </w:rPr>
        <w:t>E. 5</w:t>
      </w:r>
    </w:p>
    <w:p>
      <w:r>
        <w:t>5.1Â Â Â Â  Zu ergÃ¤nzen bleibt, dass die Beschwerdegegnerin bis anhin auf eine HaushaltsabklÃ¤rung vor Ort verzichtet und dies damit begrÃ¼ndet hat, dass die angenommene 30%ige EinschrÃ¤nkung auf einem Erfahrungswert beruhe (vgl. Urk. 10).</w:t>
      </w:r>
    </w:p>
    <w:p>
      <w:r>
        <w:t>5.2Â Â Â Â  Ein Verzicht auf die HaushaltsabklÃ¤rung ist gemÃ¤ss hÃ¶chstrichterlicher Rechtsprechung ausnahmsweise zulÃ¤ssig, wenn angesichts eines sehr tiefen InvaliditÃ¤tsgrads im Erwerbsbereich ein relativ hoher Grad im Haushaltsbereich erforderlich wÃ¤re, um einen rentenbegrÃ¼ndenden GesamtinvaliditÃ¤tsgrad zu erreichen (vgl. Urteil des EidgenÃ¶ssischen Versicherungsgerichts vom 15. Juni 2004 in Sachen S., I 246/03, wo nach Erw. 5.2.3 ein InvaliditÃ¤tsgrad im Haushaltsbereich von 46 % erforderlich gewesen wÃ¤re).</w:t>
      </w:r>
    </w:p>
    <w:p>
      <w:r>
        <w:t>Â Â Â Â Â Â Â Â  Unter Beachtung dieser Rechtsprechung wird die Beschwerdegegnerin je nach Ergebnis der medizinischen AbklÃ¤rungen daher noch eine ausfÃ¼hrliche HaushaltsabklÃ¤rung vor Ort vorzunehmen haben.</w:t>
      </w:r>
    </w:p>
    <w:p>
      <w:r>
        <w:t>6.Â Â Â Â Â Â  Nach stÃ¤ndiger Rechtsprechung gilt die RÃ¼ckweisung der Sache an die Verwaltung zur weiteren AbklÃ¤rung und neuen VerfÃ¼gung als vollstÃ¤ndiges Obsiegen (vgl. ZAK 1987 S. 268 f. Erw. 5 mit Hinweisen), weshalb die vertretene BeschwerdefÃ¼hrerin Anspruch auf eine ProzessentschÃ¤digung hat. In verfahrensrechtlicher Hinsicht ist dabei zu beachten, dass ein Antrag auf Ausrichtung einer ParteientschÃ¤digung nicht verlangt wird (BGE 118 V 140 f.).</w:t>
      </w:r>
    </w:p>
    <w:p>
      <w:r>
        <w:t>Â Â Â Â Â Â Â Â  Vorliegend erscheint eine ProzessentschÃ¤digung von Fr. 600.-- (inkl. Barauslagen und MWSt) als angemessen.</w:t>
      </w:r>
    </w:p>
    <w:p>
      <w:r>
        <w:t>Das Gericht erkennt:</w:t>
      </w:r>
    </w:p>
    <w:p>
      <w:r>
        <w:t>1.Â Â Â Â Â Â Â Â  Die Beschwerde wird in dem Sinne gutgeheissen, dass der angefochtene Einspracheentscheid vom 12. August 2004 aufgehoben und die Sache an die Sozialversicherungsanstalt des Kantons ZÃ¼rich, IV-Stelle, zurÃ¼ckgewiesen wird, damit diese nach erfolgter AbklÃ¤rung im Sinne der ErwÃ¤gungen Ã¼ber den Anspruch der BeschwerdefÃ¼hrerin auf eine Rente der Invalidenversicherung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der BeschwerdefÃ¼hrerin eine ProzessentschÃ¤digung von Fr. 600.-- (inkl. Barauslagen und MWSt) zu bezahlen.</w:t>
      </w:r>
    </w:p>
    <w:p>
      <w:r>
        <w:t>4. Zustellung gegen Empfangsschein an:</w:t>
      </w:r>
    </w:p>
    <w:p>
      <w:r>
        <w:t>- SMUV Region Schaffhausen-Winterthur /Uster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sowie an:</w:t>
      </w:r>
    </w:p>
    <w:p>
      <w:r>
        <w:t>-Â Â Â Â Â Â Â  A.___ Personalversicherung - Pensionskasse der A.___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