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IV.2004.00547 vom 8. Juli 2004</w:t>
      </w:r>
    </w:p>
    <w:p>
      <w:r>
        <w:t>ZH Sozialversicherungsgericht, 2004-07-08, DE</w:t>
      </w:r>
    </w:p>
    <w:p>
      <w:r>
        <w:rPr>
          <w:b/>
        </w:rPr>
        <w:t xml:space="preserve">Quelle: </w:t>
      </w:r>
      <w:r>
        <w:t>https://mcp.opencaselaw.ch/entscheid/zh_sozialversicherungsgericht_IV.2004.00547</w:t>
      </w:r>
    </w:p>
    <w:p>
      <w:r>
        <w:t>FR: ZH_SOZIALVERSICHERUNGSGERICHT IV.2004.00547 du 8 juillet 2004</w:t>
      </w:r>
    </w:p>
    <w:p>
      <w:r>
        <w:t>IT: ZH_SOZIALVERSICHERUNGSGERICHT IV.2004.00547 del 8 luglio 2004</w:t>
      </w:r>
    </w:p>
    <w:p>
      <w:pPr>
        <w:pStyle w:val="Heading2"/>
      </w:pPr>
      <w:r>
        <w:t>Erwägungen</w:t>
      </w:r>
    </w:p>
    <w:p>
      <w:r>
        <w:rPr>
          <w:b/>
        </w:rPr>
        <w:t>E. 2</w:t>
      </w:r>
    </w:p>
    <w:p>
      <w:r>
        <w:t>2.1Â Â Â Â  Die Beschwerdegegnerin begrÃ¼ndete den angefochtenen Einspracheentscheid damit, dass weder im Bericht der C.___-Klinik noch in jenem von Dr. med. D.___, Facharzt FMH fÃ¼r Kinder und Jugendliche, von einer krankhaften VerhaltensstÃ¶rung zu lesen sei, so dass die Voraussetzungen des Geburtsgebrechens Ziffer 404 nicht erfÃ¼llt seien (Urk. 2 S. 3).</w:t>
      </w:r>
    </w:p>
    <w:p>
      <w:r>
        <w:rPr>
          <w:b/>
        </w:rPr>
        <w:t>E. 2.2</w:t>
      </w:r>
    </w:p>
    <w:p>
      <w:r>
        <w:t>DemgegenÃ¼ber machten die Vertreter des BeschwerdefÃ¼hrers im Wesentlichen geltend, dass aus den genannten Berichten klar hervorgehe, dass ihr Sohn an einem POS leide (Urk. 1).</w:t>
      </w:r>
    </w:p>
    <w:p>
      <w:r>
        <w:t>2.3Â Â Â Â</w:t>
      </w:r>
    </w:p>
    <w:p>
      <w:r>
        <w:t>2.3.1Â Â  Dr. rer. nat. E.___, Diplompsychologe und Leiter Neuropsychologie an der C.___-Klinik, sowie cand. phil. F.___, hielten in ihrem Bericht vom 6. November 2003 fest, dass sich die ImpulsstÃ¶rungen (dreinschiessendes Verhalten) im Klassenverband insofern stÃ¶rend auswirken kÃ¶nnten, als dass sich Schwierigkeiten im sozialen Kontakt zu anderen Kindern ergeben kÃ¶nnten. Psychische Verhaltensschwierigkeiten aufgrund von fehlenden Erfolgserlebnissen kÃ¶nnten sich auf das Selbstvertrauen des Jungen negativ auswirken. AntriebsstÃ¶rungen hÃ¤tten sich insbesondere in Form von motorischer Unruhe sowie der mangelnden Impulskontrolle, reduzierter Handlungssteuerung und einer deutlich reduzierten Ausdauer gezeigt. StÃ¶rungen des Erfassens und Erkennens hÃ¤tten sich auf sprachlicher und visuell-rÃ¤umlicher Wahrnehmungsebene gefunden. Auch wÃ¼rden Probleme bei der phonologischen Bewusstheit bestehen, insbesondere bezÃ¼glich der prÃ¤zisen Wahrnehmung sprachlicher Laute. Weiter habe der BeschwerdefÃ¼hrer ein mangelhaftes Planung- und StrukturierungsvermÃ¶gen sowie eine reduzierte konstruktive Leistung gezeigt. Die Steuerung der eigenen Handlungen und der Aufmerksamkeit sei nur ungenÃ¼gend gelungen. Die selektive Aufmerksamkeit sei beeintrÃ¤chtigt und die phasische Alertness nicht gegeben gewesen. Die ArbeitsgedÃ¤chtnisleistungen seien sowohl im verbalen wie auch im visuell-rÃ¤umlichen Bereich reduziert gewesen. Die verbale Erfassungsspanne sei reduziert, und die automatisierte Sequenz wie das ZÃ¤hlen von 1 bis 20 oder das AufzÃ¤hlen der Monate seien noch nicht stabil gewesen. Nach der neuropsychologischen Untersuchung seien die fÃ¼nf Voraussetzung eines Geburtsgebrechens gemÃ¤ss Ziffer 404 der einschlÃ¤gigen Verordnung (VerhaltensstÃ¶rung, die sich sozial stÃ¶rend auswirkt, StÃ¶rung des Antriebes, WahrnehmungsstÃ¶rung, KonzentrationsstÃ¶rung, MerkfÃ¤higkeits- und andere GedÃ¤chtnisstÃ¶rung) erfÃ¼llt. Im Hinblick auf die weitere schulische Entwicklung des BeschwerdefÃ¼hrers seien therapeutische Massnahmen dringend angezeigt, insbesondere sei die Fortsetzung der Ergotherapie dringend nÃ¶tig (Urk. 8/11 S. 12 ff.).</w:t>
      </w:r>
    </w:p>
    <w:p>
      <w:r>
        <w:t>2.3.2Â Â  Dr. med. G.___, Kinderarzt FMH, welcher den BeschwerdefÃ¼hrer zur Untersuchung an der C.___-Klinik angemeldet hatte, hielt in seinem Bericht vom 25. MÃ¤rz 2004 fest, dass ein POS im Sinne von Ziffer 404 GgV Anhang vorliege (Urk. 8/11 S. 2).</w:t>
      </w:r>
    </w:p>
    <w:p>
      <w:r>
        <w:t>2.3.3Â Â  Dr. D.___ wies in seinem Bericht vom 14. Juni 2004 darauf hin, dass der BeschwerdefÃ¼hrer ungern in die Schule gehe und dort oft Ã¼berschiessende AffektivitÃ¤t zeige. Wenn seine Aufmerksamkeit erlahme, wÃ¼rden hÃ¤ufig Schwankungen zwischen Teilnahmslosigkeit und stÃ¶rendem Verhalten eintreten. Er rutsche rasch in die Rolle des StÃ¶refriedes. Weiter bestehe zeitweise ein kaum zu kontrollierender AktivitÃ¤tsdrang, insbesondere in der zweiten Unterrichtslektion. Die visomotorische LeistungsfÃ¤higkeit sei beeintrÃ¤chtigt, die auditive MerkfÃ¤higkeit sowie die graphomotorische LeistungsfÃ¤higkeit herabgesetzt. Weiter bestehe eine stark herabgesetzte Aufmerksamkeitsleistung, insbesondere in der 2. HÃ¤lfte einer Lektion sowie eine signifikant herabgesetzte auditive und visomotorische MerkfÃ¤higkeit. Es liege ein Geburtsgebrechen im Sinne von Ziffer 404 der einschlÃ¤gigen Verordnung vor, weitere Untersuchungen seien seines Erachtens nicht angezeigt (Urk. 8/10).</w:t>
      </w:r>
    </w:p>
    <w:p>
      <w:r>
        <w:t>Â Â Â Â Â Â Â Â  Auch im Schreiben vom 3. Mai 2004 machte Dr. D.___ geltend, dass die eigenen Untersuchungen wie auch die umfangreichen auswÃ¤rtigen AbklÃ¤rungen und die Schilderungen der Eltern klar belegen wÃ¼rden, dass der BeschwerdefÃ¼hrer an einem POS leidet. Insbesondere seien krankhafte StÃ¶rungen seines Verhaltens umfangreich dokumentiert: aufbrausendes, kaum zu bremsendes Verhalten, fehlende Affektkontrolle, StÃ¶rungen im Klassenverband und anderes mehr (Urk. 8/7).</w:t>
      </w:r>
    </w:p>
    <w:p>
      <w:r>
        <w:t>2.4Â Â Â Â  Es ist zutreffend, dass der Bericht der C.___-Klinik bezÃ¼glich der ImpulsstÃ¶rungen (dreinschiessendes Verhalten) im Klassenverband insofern ungenau ist, als dass aus dem Wortlaut nicht klar hervorgeht, ob die beschriebenen StÃ¶rungen wirklich vorliegen, oder nur allgemein festgehalten werden soll, welche Verhaltensweisen sich allenfalls sozial stÃ¶rend auswirken kÃ¶nnten. Am Ende des Berichts wird allerdings klar die Auffassung vertreten, dass die entsprechenden Voraussetzungen gemÃ¤ss den gemachten Untersuchungen erfÃ¼llt seien (Urk. 8/11 S. 14), woraus zu schliessen ist, dass der BeschwerdefÃ¼hrer an VerhaltensstÃ¶rungen leidet, welche sich sozial stÃ¶rend auswirken. Dies deckt sich auch mit den AusfÃ¼hrungen von Dr. D.___ in seinem Bericht vom 14. Juni 2004 (Ã¼berschiessende AffektivitÃ¤t, StÃ¶refried; Urk. 8/10). Zudem hielt Dr. D.___ bereits in seinem Schreiben vom 3. Mai 2004 fest, dass der BeschwerdefÃ¼hrer an krankhaften VerhaltensstÃ¶rungen leidet (Urk. 8/7).</w:t>
      </w:r>
    </w:p>
    <w:p>
      <w:r>
        <w:t>Â Â Â Â Â Â Â Â  Da auch die weiteren Voraussetzung von Ziffer 404 GgV erfÃ¼llt sind (vgl. Urk. 8/10), was im Ãbrigen auch von der Beschwerdegegnerin nicht bestritten wurde (Urk. 2), ist das vorliegende Leiden als Geburtsgebrechen im Sinne von Ziffer 404 GgV anzuerkennen. Die Kosten der in diesem Zusammenhang notwendigen medizinischen Massnahmen, insbesondere der im MÃ¤rz 2003 begonnenen Ergotherapie, sind dem BeschwerdefÃ¼hrer demnach in Rahmen der gesetzlichen Bestimmungen zu vergÃ¼ten.</w:t>
      </w:r>
    </w:p>
    <w:p>
      <w:r>
        <w:rPr>
          <w:b/>
        </w:rPr>
        <w:t>E. 3</w:t>
      </w:r>
    </w:p>
    <w:p>
      <w:r>
        <w:t>Zustellung gegen Empfangsschein an:</w:t>
      </w:r>
    </w:p>
    <w:p>
      <w:r>
        <w:t>- A.___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