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IV.2004.00515 vom 23. Dezember 2004</w:t>
      </w:r>
    </w:p>
    <w:p>
      <w:r>
        <w:t>ZH Sozialversicherungsgericht, 2004-12-23, DE</w:t>
      </w:r>
    </w:p>
    <w:p>
      <w:r>
        <w:rPr>
          <w:b/>
        </w:rPr>
        <w:t xml:space="preserve">Quelle: </w:t>
      </w:r>
      <w:r>
        <w:t>https://mcp.opencaselaw.ch/entscheid/zh_sozialversicherungsgericht_IV.2004.00515</w:t>
      </w:r>
    </w:p>
    <w:p>
      <w:r>
        <w:t>FR: ZH_SOZIALVERSICHERUNGSGERICHT IV.2004.00515 du 23 décembre 2004</w:t>
      </w:r>
    </w:p>
    <w:p>
      <w:r>
        <w:t>IT: ZH_SOZIALVERSICHERUNGSGERICHT IV.2004.00515 del 23 dicembre 2004</w:t>
      </w:r>
    </w:p>
    <w:p>
      <w:pPr>
        <w:pStyle w:val="Heading2"/>
      </w:pPr>
      <w:r>
        <w:t>Erwägungen</w:t>
      </w:r>
    </w:p>
    <w:p>
      <w:r>
        <w:rPr>
          <w:b/>
        </w:rPr>
        <w:t>E. 2</w:t>
      </w:r>
    </w:p>
    <w:p>
      <w:r>
        <w:t>2.1Â Â Â Â  Die versicherte Person hat gemÃ¤ss Art. 12 Abs. 1 des Bundesgesetzes Ã¼ber die Invalidenversicherung (IVG) Anspruch auf medizinische Massnahmen, die nicht auf die Behandlung des Leidens an sich, sondern unmittelbar auf die berufliche Eingliederung oder die Eingliederung in den Aufgabenbereich gerichtet und geeignet sind, die ErwerbsfÃ¤higkeit oder die FÃ¤higkeit, sich im Aufgabenbereich zu betÃ¤tigen, dauernd und wesentlich zu verbessern oder vor wesentlicher BeeintrÃ¤chtigung zu bewahren.</w:t>
      </w:r>
    </w:p>
    <w:p>
      <w:r>
        <w:t>2.2Â Â Â Â  GemÃ¤ss Art. 19 Abs. 2 lit. c IVG umfassen sodann die BeitrÃ¤ge fÃ¼r Sonderschulung auch besondere EntschÃ¤digungen fÃ¼r zusÃ¤tzlich zum Sonderschulunterricht notwendige Massnahmen pÃ¤dagogisch-therapeutischer Art, wie Sprachheilbehandlung fÃ¼r schwer Sprachgebrechliche und Sondergymnastik zur FÃ¶rderung gestÃ¶rter Motorik fÃ¼r Sinnesbehinderte und hochgradig geistig Behinderte. WÃ¤hrend in der bis Ende 1996 geltenden Regelung beispielhaft einige Massnahmen pÃ¤dagogisch-therapeutischer Art aufgefÃ¼hrt waren, enthalten die ab 1. Januar 1997 geltenden Verordnungsbestimmungen der Art. 8 ter , 9 beziehungsweise 10 (jeweils AbsÃ¤tze 2) der Verordnung Ã¼ber die Invalidenversicherung (IVV) eine abschliessende AufzÃ¤hlung der von der Invalidenversicherung zu entschÃ¤digenden pÃ¤dagogisch-therapeutischen Massnahmen (AHI 2003 S. 272 ff. und 279 f. Erw. 4b, 2000 S. 74 Erw. 3b und 227 Erw. 2b).</w:t>
      </w:r>
    </w:p>
    <w:p>
      <w:r>
        <w:t>Â Â Â Â Â Â Â Â  Bei der ErgÃ¤nzung des Sonderschulunterrichtes geht es vornehmlich um die Verbesserung gewisser kÃ¶rperlicher oder psychischer Funktionen zusÃ¤tzlich zum Sonderschulunterricht, wie der in Art. 19 Abs. 2 lit. c IVG und Art. 8 ter Abs. 2 IVV angefÃ¼hrte Massnahmenkatalog zeigt.</w:t>
      </w:r>
    </w:p>
    <w:p>
      <w:r>
        <w:t>2.3Â Â Â Â</w:t>
      </w:r>
    </w:p>
    <w:p>
      <w:r>
        <w:t>2.3.1Â Â  Die Abgrenzung zwischen medizinischen und pÃ¤dagogisch-therapeutischen Massnahmen erfolgt nach der Rechtsprechung so, dass dann keine medizinische Massnahme gegeben ist, wenn das pÃ¤dagogische gegenÃ¼ber dem medizinischen Moment Ã¼berwiegt (BGE 122 V 210 Erw. 3a). Wie es damit beim Versicherten steht, ist im Folgenden zu prÃ¼fen.</w:t>
      </w:r>
    </w:p>
    <w:p>
      <w:r>
        <w:t>2.3.2Â Â  Im Bericht vom 30. April 2003 (Urk. 11/21) erklÃ¤rte Dr. med. B.___, Facharzt fÃ¼r SÃ¤uglinge, Kinder und Jugendliche, der BeschwerdefÃ¼hrer weise sowohl feinmotorisch als auch grobmotorisch eine Dysbalance auf (mimische Muskulatur, Zungenmotorik). Die Ergotherapie erfolge daher im Rahmen der logopÃ¤dischen Behandlung als zusÃ¤tzliche medizinisch-therapeutische Massnahme. Dr. B.___ fÃ¼hrte ferner im Bericht vom 17. Dezember 2003 (Urk. 11/20) aus, beim BeschwerdefÃ¼hrer bestehe neben der SprachentwicklungsstÃ¶rung nach wie vor eine neurologische AuffÃ¤lligkeit mit dyspraktischen KoordinationsstÃ¶rungen und BalancestÃ¶rungen. Die Ergotherapie habe das Ziel, die Koordination und Bewegungsanpassung im Alltag zu verbessern. Im Weiteren mÃ¼ssten die propiozeptiven Wahrnehmungsdefizite therapiert werden, damit Ã¼ber eine verbesserte Bewegungsplanung auch die Ausdauer des BeschwerdefÃ¼hrers beeinflusst werden kÃ¶nne. Er brauche auch zusÃ¤tzlich FÃ¶rderung zur Erkennung von ZusammenhÃ¤ngen bei der Exploration von GegenstÃ¤nden und Materialien. Zudem bestÃ¤nden immer noch ausgeprÃ¤gte Defizite in der feinmotorischen TÃ¤tigkeit und in der Ausdauer sowie Konzentration. Aus diesen GrÃ¼nden mÃ¼sse die Ergotherapie weitergefÃ¼hrt werden.</w:t>
      </w:r>
    </w:p>
    <w:p>
      <w:r>
        <w:t>Â Â Â Â Â Â Â Â  Im Bericht der Kinderklinik des Spitals C.___ vom 16. MÃ¤rz 2004 (Beilage zu Urk. 11/19) wurde ein allgemeiner kognitiver EntwicklungsrÃ¼ckstand (mittleres Entwicklungsalter zweieinhalb Jahre, chronologisches Alter viereinhalb Jahre, IQ 62) im Rahmen einer leichten geistigen Behinderung unklarer Ursache und eine expressive SprachentwicklungsverzÃ¶gerung diagnostiziert. Der BeschwerdefÃ¼hrer benÃ¶tige hauptsÃ¤chlich die heilpÃ¤dagogische GrundfÃ¶rderung (heilpÃ¤dagogische FrÃ¼hfÃ¶rderung, heilpÃ¤dagogische Spielgruppe, Ãbertritt in den heilpÃ¤dagogischen Kindergarten im Sommer 2004). Zudem werde eine ErgÃ¤nzung durch die LogopÃ¤die zur FÃ¶rderung der kommunikativen MÃ¶glichkeiten empfohlen. Sinnvoll seien "alternierende BlÃ¶cke" mit der Ergotherapie.</w:t>
      </w:r>
    </w:p>
    <w:p>
      <w:r>
        <w:t>2.3.3Â Â  Die Ergotherapeutin des Versicherten, D.___, hat in ihrem Bericht vom 8. September 2003 an Dr. B.___ als konkrete ergotherapeutische Zielsetzung beim Versicherten die Verbesserung der Bewegungsanpassung und der Koordination genannt. Im Vordergrund stehe die FÃ¶rderung der propriozeptiven, das heisst die Eigenempfindung des KÃ¶rpers betreffenden, Wahrnehmung durch AusÃ¼bung von TÃ¤tigkeiten, die Widerstand bÃ¶ten und begrenzten. Anzustreben sei die Erfahrung rÃ¤umlicher Beziehungen am eigenen KÃ¶rper und an GegenstÃ¤nden sowie das Erkennen von ZusammenhÃ¤ngen bei der Exploration von GegenstÃ¤nden und Materialien. Zudem nannte D.___ als Zielsetzungen das Erlernen feinmotorischer TÃ¤tigkeiten und die Steigerung von Ausdauer und Konzentration. Um diese Ziele zu erreichen, werde die Ergotherapeutin hauptsÃ¤chlich nach dem Konzept der sensorischen Integration arbeiten. Sie stehe mit der HeilpÃ¤dagogin sowie der LogopÃ¤din im interdisziplinÃ¤ren Austausch, um das weitere Vorgehen zu planen (Urk. 3/8). GemÃ¤ss Dr. B.___ hat die Ergotherapie das Ziel, die Koordination und Bewegungsanpassung im Alltag zu verbessern. Im Weiteren mÃ¼ssten die Wahrnehmungsdefizite therapiert werden, damit Ã¼ber eine verbesserte Bewegungsplanung auch die Ausdauer des BeschwerdefÃ¼hrers beeinflusst werden kÃ¶nne (Urk. 11/20). Das Spital C.___ hat in seinem Bericht vom 16. MÃ¤rz 2004 festgehalten, der Versicherte benÃ¶tige auch nach dem Eintritt in den heilpÃ¤dagogischen Kindergarten im Sommer 2004 die Logotherapie zur FÃ¶rderung der kommunikativen MÃ¶glichkeiten, sinnvollerweise alternierend mit Ergotherapie (Urk. 11/19).</w:t>
      </w:r>
    </w:p>
    <w:p>
      <w:r>
        <w:t>2.4Â Â Â Â  Art. 8 ter IVV nennt die Vorkehren pÃ¤dagogisch-therapeutischer Art, die - falls notwendig - zusÃ¤tzlich zum Sonderschulunterricht zu erbringen sind. In dieser AufzÃ¤hlung ist die Ergotherapie als solche nicht aufgefÃ¼hrt. Diese Therapieform kann deshalb grundsÃ¤tzlich von der Invalidenversicherung nicht als pÃ¤dagogisch-therapeutische Massnahme Ã¼bernommen werden.</w:t>
      </w:r>
    </w:p>
    <w:p>
      <w:r>
        <w:t>Â Â Â Â Â Â Â Â  Als "Sprachheilbehandlung" im Speziellen (Art. 8 ter IVV) kann sie ebenfalls nicht bezeichnet werden. Da die AufzÃ¤hlung in Art. 8 ter Abs. 2 IVV als abschliessend zu betrachten ist (BGE 121 V 14 Erw. 3b), kÃ¶nnen nicht mehr alle mÃ¶glichen, sondern nur noch die aufgezÃ¤hlten pÃ¤dagogisch-therapeutischen Massnahmen von der Invalidenversicherung Ã¼bernommen werden.</w:t>
      </w:r>
    </w:p>
    <w:p>
      <w:r>
        <w:t>Â Â Â Â Â Â Â Â  Demnach ist die Ãbernahme der Kosten fÃ¼r die Ergotherapie als pÃ¤dagogisch-therapeutische Massnahme nach Art. 19 IVG nicht mÃ¶glich.</w:t>
      </w:r>
    </w:p>
    <w:p>
      <w:r>
        <w:rPr>
          <w:b/>
        </w:rPr>
        <w:t>E. 3</w:t>
      </w:r>
    </w:p>
    <w:p>
      <w:r>
        <w:t>3.1Â Â Â Â  Zu beachten ist indessen, dass nach der Rechtsprechung des EidgenÃ¶ssischen Versicherungsgerichtes die Ergotherapie bei motorischen StÃ¶rungen und bei schwerwiegenden EntwicklungsstÃ¶rungen mit somatischen Auswirkungen, die das Kind im Alltag erheblich beeintrÃ¤chtigen, unter bestimmten Voraussetzungen eine Pflichtleistung der obligatorischen Krankenversicherung darstellt, wie sich aus den in BGE 130 V 284 und 288 publizierten Urteilen des EVG ergibt.</w:t>
      </w:r>
    </w:p>
    <w:p>
      <w:r>
        <w:t>3.2Â Â Â Â  Im Bericht des Ergotherapeutinnen-Verbandes (Urk. 3/10) wird nachvollziehbar und einleuchtend begrÃ¼ndet, dass fÃ¼r die Frage, ob Ergotherapie bei SprachstÃ¶rungen eine nÃ¼tzliche Behandlung sei, vor allem die Ursache der SprachstÃ¶rung abgeklÃ¤rt werden muss. Diese Ursache ist jedoch in Bezug auf den BeschwerdefÃ¼hrer nicht klar. So erwÃ¤hnte Dr. B.___ am 17. Dezember 2003 ausdrÃ¼cklich eine unklare Aetiologie. Allgemein ergibt sich aus den verschiedenen bei den Akten befindlichen Berichten, dass der Versicherte im grob- und feinmotorischen Bereich doch erhebliche Defizite aufweist (Erw. 2.3.2 oben) und bei ihm ein komplexes Krankheitsbild vorliegt, das von einem schweren kognitiven EntwicklungsrÃ¼ckstand geprÃ¤gt ist. Er weist einen erheblichen EntwicklungsrÃ¼ckstand auf (Urk. 11/19) und verfÃ¼gt Ã¼ber einen IQ von 62 bei leichter geistiger Behinderung; zudem bestehen eine expressive SprachentwicklungsstÃ¶rung und Adipositas, was deutlich auf motorische StÃ¶rungen hinweist.</w:t>
      </w:r>
    </w:p>
    <w:p>
      <w:r>
        <w:t>Â Â Â Â Â Â Â Â  Die Tatsache, dass sich die Kinderklinik des Spitals C.___ im Bericht vom 16. MÃ¤rz 2004 (Urk. 11/19/2) fÃ¼r eine ErgÃ¤nzung der heilpÃ¤dagogischen FrÃ¼hfÃ¶rderung durch LogopÃ¤die in "alternierenden BlÃ¶cken" mit der Ergotherapie ausgesprochen hat, ist als weiterer Hinweis zu werten, dass die Ergotherapie mÃ¶glicherweise als medizinische Massnahme im Sinne von Art. 12 IVG zu gelten hat.</w:t>
      </w:r>
    </w:p>
    <w:p>
      <w:r>
        <w:t>Â Â Â Â Â Â Â Â  Dieser Frage muss umso mehr vertiefter nachgegangen werden, als die IV-Stelle ja bisher selber von einer medizinischen Massnahme ausgegangen war. Ein Vergleich der im Bericht der Ergotherapeutin D.___ vom 8. September 2003 (Urk. 3/8) beschriebenen ergotherapeutischen Zielsetzung und derjenigen, wie sie im Bericht vom 25. Mai 2004 (Urk. 3/9) festgehalten wird, lÃ¤sst nicht auf eine grundlegende Ãnderung schliessen, die die Ergotherapie nunmehr als rein pÃ¤dagogisch-therapeutische Massnahme qualifizieren und die Leistungspflicht der IV-Stelle dahinfallen liesse.</w:t>
      </w:r>
    </w:p>
    <w:p>
      <w:r>
        <w:t>3.3Â Â Â Â  Zu beachten ist immerhin, dass medizinische Massnahmen der Invalidenversicherung auch bei MinderjÃ¤hrigen nicht in Betracht kommen, wenn sich solche Vorkehren gegen psychische Krankheiten richten, welche nach heutiger Erkenntnis der medizinischen Wissenschaft ohne kontinuierliche Behandlung nicht dauerhaft gebessert werden kÃ¶nnen (AHI 2000 S. 64 Erw. 1). Es darf keine Therapie von unbeschrÃ¤nkter Dauer oder zumindest Ã¼ber eine lÃ¤ngere Zeit hinweg in Frage stehen, bei der sich hinsichtlich des damit erreichbaren Erfolges keine zuverlÃ¤ssige Prognose stellen lÃ¤sst (AHI 2003 S. 106 Erw. 4b; Urteil des EidgenÃ¶ssischen Versicherungsgerichts vom 27. Oktober 2003 in Sachen B., I 484/02 Erw. 3.2).</w:t>
      </w:r>
    </w:p>
    <w:p>
      <w:r>
        <w:t>Â Â Â Â Â Â Â Â  Dr. B.___ betonte hiezu, dass die Entwicklungsschere im Vergleich zum Zustand vor einem Jahr weiter aufgegangen sei (Bericht vom 21. April 2004; Urk. 11/19), hat aber keine genÃ¼gend aussagekrÃ¤ftige Prognose Ã¼ber die Dauer der Ergotherapie und den mit ihr erreichbaren Erfolg gestellt. Aus dem Bericht des Spitals C.___ geht darÃ¼ber ebenfalls nichts hervor (Urk. 11/19). Die IV-Stelle wird daher auch hiezu ergÃ¤nzende Ã¤rztliche Angaben einzuholen haben.</w:t>
      </w:r>
    </w:p>
    <w:p>
      <w:r>
        <w:t>Â Â Â Â Â Â Â Â  Die Sache ist somit an die IV-Stelle zur nÃ¤heren AbklÃ¤rung zurÃ¼ckzuweisen. In diesem Sinne ist die Beschwerde gutzuheissen.</w:t>
      </w:r>
    </w:p>
    <w:p>
      <w:r>
        <w:t>4.Â Â Â Â Â Â  Die RÃ¼ckweisung der Sache an die Verwaltung zwecks ergÃ¤nzender AbklÃ¤rungen gilt nach stÃ¤ndiger Rechtsprechung als Obsiegen (BGE 127 V 234 Erw. 2b/bb mit Hinweis), so dass der BeschwerdefÃ¼hrer Anspruch auf eine ProzessentschÃ¤digung zulasten der Beschwerdegegnerin hat.</w:t>
      </w:r>
    </w:p>
    <w:p>
      <w:r>
        <w:t>Â Â Â Â Â Â Â Â  Diese ist gestÃ¼tzt auf Â§ 34 des Gesetzes Ã¼ber das Sozialversicherungsgericht und Â§Â§ 8 und 9 der Verordnung Ã¼ber die sozialversicherungsgerichtlichen GebÃ¼hren, Kosten und EntschÃ¤digungen ohne RÃ¼cksicht auf den Streitwert nach der Bedeutung der Streitsache, nach der Schwierigkeit des Prozesses, dem Zeitaufwand und den Barauslagen festzusetzen. Unter BerÃ¼cksichtigung dieser GrundsÃ¤tze ist dem BeschwerdefÃ¼hrer eine ProzessentschÃ¤digung von Fr. 2'200.-- (inkl. Barauslagen und Mehrwertsteuer) zuzusprechen.</w:t>
      </w:r>
    </w:p>
    <w:p>
      <w:r>
        <w:t>Das Gericht erkennt:</w:t>
      </w:r>
    </w:p>
    <w:p>
      <w:r>
        <w:t>1.Â Â Â Â Â Â Â Â  Die Beschwerde wird in dem Sinne gutgeheissen, dass der angefochtene Entscheid vom 23. Juni 2004 aufgehoben und die Sache an die IV-Stelle zurÃ¼ckgewiesen wird, damit diese nach AbklÃ¤rungen im Sinne der ErwÃ¤gungen Ã¼ber den Anspruch auf Ergotherapie als medizinische Massnahme neu entscheide.</w:t>
      </w:r>
    </w:p>
    <w:p>
      <w:r>
        <w:t>2.Â Â Â Â Â Â Â Â  Das Verfahren ist kostenlos.</w:t>
      </w:r>
    </w:p>
    <w:p>
      <w:r>
        <w:t>3.Â Â Â Â Â Â Â Â  Die Beschwerdegegnerin wird verpflichtet, dem BeschwerdefÃ¼hrer eine ProzessentschÃ¤digung von Fr. 2'200.-- (inkl. Barauslagen und MWSt) zu bezahlen.</w:t>
      </w:r>
    </w:p>
    <w:p>
      <w:r>
        <w:rPr>
          <w:b/>
        </w:rPr>
        <w:t>E. 4</w:t>
      </w:r>
    </w:p>
    <w:p>
      <w:r>
        <w:t>Zustellung gegen Empfangsschein an:</w:t>
      </w:r>
    </w:p>
    <w:p>
      <w:r>
        <w:t>- Rechtsanwalt Dr. Daniel Richter</w:t>
      </w:r>
    </w:p>
    <w:p>
      <w:r>
        <w:t>- Sozialversicherungsanstalt des Kantons ZÃ¼rich, IV-Stelle</w:t>
      </w:r>
    </w:p>
    <w:p>
      <w:r>
        <w:t>- Krankenkasse Swica</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