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IV.2004.00485 vom 29. April 2005</w:t>
      </w:r>
    </w:p>
    <w:p>
      <w:r>
        <w:t>ZH Sozialversicherungsgericht, 2005-04-29, DE</w:t>
      </w:r>
    </w:p>
    <w:p>
      <w:r>
        <w:rPr>
          <w:b/>
        </w:rPr>
        <w:t xml:space="preserve">Quelle: </w:t>
      </w:r>
      <w:r>
        <w:t>https://mcp.opencaselaw.ch/entscheid/zh_sozialversicherungsgericht_IV.2004.00485</w:t>
      </w:r>
    </w:p>
    <w:p>
      <w:r>
        <w:t>FR: ZH_SOZIALVERSICHERUNGSGERICHT IV.2004.00485 du 29 avril 2005</w:t>
      </w:r>
    </w:p>
    <w:p>
      <w:r>
        <w:t>IT: ZH_SOZIALVERSICHERUNGSGERICHT IV.2004.00485 del 29 aprile 2005</w:t>
      </w:r>
    </w:p>
    <w:p>
      <w:pPr>
        <w:pStyle w:val="Heading2"/>
      </w:pPr>
      <w:r>
        <w:t>Erwägungen</w:t>
      </w:r>
    </w:p>
    <w:p>
      <w:r>
        <w:rPr>
          <w:b/>
        </w:rPr>
        <w:t>E. 2</w:t>
      </w:r>
    </w:p>
    <w:p>
      <w:r>
        <w:t>2.1Â Â Â Â  In formeller Hinsicht macht die BeschwerdefÃ¼hrerin eine Verletzung des rechtlichen GehÃ¶rs geltend, da der Einspracheentscheid nicht genÃ¼gend begrÃ¼ndet sei.</w:t>
      </w:r>
    </w:p>
    <w:p>
      <w:r>
        <w:t>Â Â Â Â Â Â Â Â  Diese RÃ¼ge ist unberechtigt. Die Beschwerdegegnerin hat im Einspracheentscheid - zumindest kurz - die wesentlichen Ãberlegungen dargelegt, von denen sie sich hat leiten lassen. So lÃ¤sst sich den AusfÃ¼hrungen entnehmen, dass eine weitere KostenÃ¼bernahme fÃ¼r die Ergotherapie abgelehnt wird, da es sich dabei nicht um eine wissenschaftlich ausgewiesene Massnahme zur UnterstÃ¼tzung der SprachentwicklungsverzÃ¶gerung handelt. Ebenso wenig kÃ¶nne die Ergotherapie als selbststÃ¤ndige Eingliederungsmassnahme nach Art. 12 IVG qualifiziert werden. Demnach konnte die BeschwerdefÃ¼hrerin die Motive der Beschwerdegegnerin Ã¼berprÃ¼fen und den Entscheid sachgerecht anfechten.</w:t>
      </w:r>
    </w:p>
    <w:p>
      <w:r>
        <w:t>2.2Â Â Â Â  Die Beschwerdegegnerin hat die VerlÃ¤ngerung der Ergotherapie im angefochtenen Einspracheentscheid einzig unter dem Titel "medizinische Massnahme" nach Art. 12 Abs. 1 IVG geprÃ¼ft. Auf die Abgrenzung zu den "pÃ¤dagogisch-therapeutischen Massnahmen" nach Art. 19 IVG ging sie nicht ein. Der ablehnende Entscheid wurde sinngemÃ¤ss mit dem IV-Rundschreiben des Bundesamtes fÃ¼r Sozialversicherung Nr. 197 vom 23. April 2004 begrÃ¼ndet. Danach gelte die psychomotorische Therapie zukÃ¼nftig nicht mehr als UnterstÃ¼tzungsmassnahme zur Sprachheilbehandlung, da nicht ausgewiesen sei, ob die Psychomotorik-Therapie eine Sprachheilbehandlung wesentlich unterstÃ¼tzen kÃ¶nne. Vielmehr sei davon auszugehen, dass eine entsprechende Behandlung im Rahmen der logopÃ¤dischen Behandlung von Sprachgebrechen erbracht werden kÃ¶nne. Ein weiteres Leiden, das zu einem stabilen Defektzustand fÃ¼hren kÃ¶nne, sei bei der Versicherten nicht vorhanden (Urk. 2, Urk. 6, Urk. 7/2).</w:t>
      </w:r>
    </w:p>
    <w:p>
      <w:r>
        <w:t>Â Â Â Â Â Â Â Â  DemgegenÃ¼ber stellt sich die BeschwerdefÃ¼hrerin im Wesentlichen auf den Standpunkt, dass die Ergotherapie vom Kinderarzt Dr. A.___ verordnet worden sei. Sie diene klarerweise der UnterstÃ¼tzung der von der Invalidenversicherung zugesprochenen Sprachheilbehandlung, indem die Wahrnehmung der Versicherten damit effizient gefÃ¶rdert werden kÃ¶nne (Urk. 1).</w:t>
      </w:r>
    </w:p>
    <w:p>
      <w:r>
        <w:rPr>
          <w:b/>
        </w:rPr>
        <w:t>E. 3</w:t>
      </w:r>
    </w:p>
    <w:p>
      <w:r>
        <w:t>3.1Â Â Â Â  Im Bericht vom 22. November 2000 (Urk. 7/24) hielt das Kinderspital C.___, PÃ¤doaudiologie/LogopÃ¤die, fest, dass bei der Versicherten eine schwere SprachstÃ¶rung in Form einer Dysphasie, einer Dyslalie und eines Dysgrammatismus gegeben sei (vgl. Rz 234, 233 und 232 des Kreisschreibens des Bundesamtes fÃ¼r Sozialversicherung Ã¼ber die Behandlung von Sprachgebrechen in der Invalidenversicherung). Es bestÃ¼nden ein nicht altersentsprechendes SprachverstÃ¤ndnis, ein kleiner Wortschatz, eine dyslalische Aussprache, phonologische Prozesse, eine dysgrammatische Spontansprache und mundmotorische AuffÃ¤lligkeiten. Hingegen liege kein schwerer geistiger EntwicklungsrÃ¼ckstand vor. Die Behandlung des Leidens erfolge seit dem 1. November 2000 im Rahmen einer logopÃ¤dischen Einzeltherapie von ein bis zwei Stunden pro Woche.</w:t>
      </w:r>
    </w:p>
    <w:p>
      <w:r>
        <w:t>3.2Â Â Â Â  Im Bericht vom 30. November 2000 (Urk. 7/14) hielt Dr. med. E.___, Spezialarzt fÃ¼r Hals-, Nasen- und Ohrenleiden, Hals- und Gesichtschirurgie, fest, dass die Zungen- und Lippenmotorik unkoordiniert wirke. Ansonsten erhob er einen altersentsprechenden ORL-Status mit symmetrischem GehÃ¶r im Normbereich.</w:t>
      </w:r>
    </w:p>
    <w:p>
      <w:r>
        <w:t>3.3Â Â Â Â  Die AbklÃ¤rungsstelle der IV fÃ¼r schwere Sprachgebrechen, LogopÃ¤discher Dienst, fÃ¼hrte im Bericht vom 22. November 2002 (Urk. 7/19) aus, dass die Versicherte an einer schweren SprachstÃ¶rung in Form einer Dysphasie mit einer Dyslalie leide. Seit August 2002 besuche sie den Sprachheilkindergarten X.___ und absolviere zudem eine logopÃ¤dische Therapie.</w:t>
      </w:r>
    </w:p>
    <w:p>
      <w:r>
        <w:t>3.4Â Â Â Â  Dr. A.___ berichtete am 9. Juli 2003 (Urk. 7/13) von einer SprachentwicklungsverzÃ¶gerung, welche Diagnose erstmals am 12. Oktober 2000 gestellt worden sei. Der Kinderarzt erachtete die DurchfÃ¼hrung einer Ergotherapie als indiziert, da eine Verbesserung der motorischen FÃ¤higkeiten auch zu einer entscheidenden Verbesserung der SprachfÃ¤higkeit, zu einer besseren Mund- und Zungenkoordination sowie zu einer Verbesserung derÂ  SensibilitÃ¤t fÃ¼hre. Diese Auswirkungen der (fein-)motorischen Therapie auf die sprachlichen FÃ¤higkeiten seien wissenschaftlich erwiesen.</w:t>
      </w:r>
    </w:p>
    <w:p>
      <w:r>
        <w:t>4.Â Â Â Â Â Â</w:t>
      </w:r>
    </w:p>
    <w:p>
      <w:r>
        <w:t>4.1Â Â Â Â  Unbestritten ist, dass bei der Versicherten bisher kein Geburtsgebrechen diagnostiziert wurde (vgl. Urk. 7/13), weshalb eine Leistungspflicht der Invalidenversicherung gestÃ¼tzt auf Art. 13 IVG ausser Betracht fÃ¤llt. Zu prÃ¼fen ist, ob die Ergotherapie weiterhin von der Invalidenversicherung zu Ã¼bernehmen ist, nachdem der Versicherten diese Therapieform ursprÃ¼nglich als medizinische Massnahme zugesprochen worden war (Urk. 7/7).</w:t>
      </w:r>
    </w:p>
    <w:p>
      <w:r>
        <w:t>4.2Â Â Â Â  Art. 8 ter Abs. 2 IVV enthÃ¤lt einen abschliessenden Katalog pÃ¤dagogisch-therapeutischer Massnahmen (vgl. BGE 128 V 95), die zur Vorbereitung auf den Besuch des Sonder- oder Volksschulunterrichts im vorschulpflichtigen Alter dienen. In dieser AufzÃ¤hlung ist die Ergotherapie nicht aufgefÃ¼hrt, so dass sie grundsÃ¤tzlich nicht unter dem Titel "pÃ¤dagogisch-therapeutische Massnahme" von der Invalidenversicherung zu Ã¼bernehmen ist. Diese Therapieform fÃ¤llt insbesondere nicht unter die in Art. 8 ter Abs. 2 lit. a IVV aufgefÃ¼hrte "Sprachheilbehandlung" fÃ¼r Versicherte im Sinne von Art. 8 Abs. 4 lit. e IVV, denn diese ist gemÃ¤ss Rz 27 des Kreisschreibens des Bundesamtes fÃ¼r Sozialversicherung Ã¼ber die Behandlung von Sprachgebrechen in der Invalidenversicherung auf die eigentlichen logopÃ¤dischen Massnahmen beschrÃ¤nkt.</w:t>
      </w:r>
    </w:p>
    <w:p>
      <w:r>
        <w:t>4.3Â Â Â Â  Anhaltspunkte dafÃ¼r, dass es sich bei der in Frage stehenden VerlÃ¤ngerung der Ergotherapie nunmehr um eine pÃ¤dagogisch-therapeutische und nicht um eine medizinische Massnahme handelt, was - gemÃ¤ss den obigen AusfÃ¼hrungen - eine Verneinung der Leistungspflicht der Beschwerdegegnerin zur Folge hÃ¤tte, bestehen nicht. Zwar ist in den Akten kein aktueller Bericht der/des die Versicherte behandelnden Therapeuten/in zu finden, so dass sich der Inhalt der Therapie nicht nÃ¤her beurteilen lÃ¤sst. Allerdings wird von der Beschwerdegegnerin auch nicht geltend gemacht, dass sich die ergotherapeutische Zielsetzung in der kurzen Zeit seit der ursprÃ¼nglichen Zusprechung der Ergotherapie als medizinische Massnahme mit VerfÃ¼gung vom 16. Juli 2003 (Urk. 7/7) grundlegend geÃ¤ndert habe.</w:t>
      </w:r>
    </w:p>
    <w:p>
      <w:r>
        <w:t>Â Â Â Â Â Â Â Â  In diesem Zusammenhang ist sodann festzuhalten, dass die Ergotherapie nach der Rechtsprechung des EidgenÃ¶ssischen Versicherungsgerichts eine Pflichtleistung der obligatorischen Krankenversicherung darstellt, wenn eine schwerwiegende StÃ¶rung vorliegt, welche somatische Auswirkungen hat, die das betroffene Kind in seinem Alltagsleben erheblich beeintrÃ¤chtigen (BGE 130 V 284 und 288).</w:t>
      </w:r>
    </w:p>
    <w:p>
      <w:r>
        <w:t>Â Â Â Â Â Â Â Â  Sodann wird im Bericht des Dr. A.___ (Urk. 7/13) nachvollziehbar und einleuchtend begrÃ¼ndet, dass mit der Ergotherapie die Sprachleistung der Versicherten entscheidend verbessert werden kÃ¶nne. Dass sie im motorischen Bereich, insbesondere hinsichtlich der Zungen- und Mundmotorik, Defizite aufweist, hatte bereits Dr. E.___ im Bericht vom 30. November 2000 (Urk. 7/14) ausgefÃ¼hrt. Auch wenn ein schwerer geistiger EntwicklungsrÃ¼ckstand ausgeschlossen werden konnte (Urk. 7/24), ist aktenkundig, dass die Versicherte lediglich Ã¼ber einen IQ von 74 verfÃ¼gt (Urk. 7/21-22). Damit liegen weitere Anhaltspunkte dafÃ¼r vor, dass die Ergotherapie mÃ¶glicherweise als medizinische Massnahme im Sinne von Art. 12 Abs. 1 IVG zu gelten hat.</w:t>
      </w:r>
    </w:p>
    <w:p>
      <w:r>
        <w:t>4.4Â Â Â Â  Es bleibt darauf hinzuweisen, dass bei Jugendlichen medizinische Massnahmen schon dann Ã¼berwiegend der beruflichen Eingliederung dienen und trotz des einstweilen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AHI 2003 S. 104 Erw. 2, 2000 S. 64 Erw. 1). Allerdings darf auch bei MinderjÃ¤hrigen keine Therapie von zeitlich unbeschrÃ¤nkter Dauer oder zumindest Ã¼ber lÃ¤ngere Zeit hinweg in Frage stehen, bei der sich bezÃ¼glich des damit erreichbaren Erfolges keine zuverlÃ¤ssige Prognose stellen lÃ¤sst (AHI 2003 S. 106 Erw. 4b; Urteil des EidgenÃ¶ssischen Versicherungsgerichts in Sachen B. vom 27. Oktober 2003, I 484/02 Erw. 3.2). In einem solchen Fall ist auch bei nichterwerbstÃ¤tigen Personen vor dem 20. Altersjahr kein Leistungsanspruch unter dem Titel von Art. 12 Abs. 1 IVG gegeben (vgl. ZAK 1989 S. 452 Erw. 2; nicht publiziertes Urteil des EidgenÃ¶ssischen Versicherungsgerichts in Sachen S. vom 7. April 1995, I 10/95).</w:t>
      </w:r>
    </w:p>
    <w:p>
      <w:r>
        <w:t>Â Â Â Â Â Â Â Â  Eine Prognose Ã¼ber die Dauer der Ergotherapie und den damit erzielbaren Erfolg lÃ¤sst sich den Akten nicht entnehmen. DiesbezÃ¼glich bejahte Dr. A.___ im Bericht vom 9. Juli 2003 (Urk. 7/13) lediglich die Standardfrage der Beschwerdegegnerin, ob durch die medizinische Massnahme die MÃ¶glichkeit einer spÃ¤teren Eingliederung ins Erwerbsleben wesentlich verbessert werden kÃ¶nne. Auch die Ã¼brigen Akten geben nicht Aufschluss darÃ¼ber, wie sich der Gesundheitszustand der BeschwerdefÃ¼hrerin ohne die fragliche Ergotherapie entwickeln wÃ¼rde und ob diese dazu geeignet ist, den Eintritt eines die Berufsbildung beeintrÃ¤chtigenden Defektzustandes zu verhindern und ob sich eine dahingehende Prognose mit hinreichender ZuverlÃ¤ssigkeit stellen lÃ¤sst.</w:t>
      </w:r>
    </w:p>
    <w:p>
      <w:r>
        <w:t>4.5Â Â Â Â  Nach dem Gesagten ist die Sache zur ergÃ¤nzenden AbklÃ¤rung im Sinne der ErwÃ¤gungen an die Beschwerdegegnerin zurÃ¼ckzuweisen. Hernach wird sie Ã¼ber die VerlÃ¤ngerung der Ergotherapie neu zu befinden haben. In diesem Sinne ist die Beschwerde gutzuheissen.</w:t>
      </w:r>
    </w:p>
    <w:p>
      <w:r>
        <w:t>Das Gericht erkennt:</w:t>
      </w:r>
    </w:p>
    <w:p>
      <w:r>
        <w:t>1.Â Â Â Â Â Â Â Â  Die Beschwerde wird in dem Sinne gutgeheissen, dass der angefochtene Einspracheentscheid vom 9. Juli 2004 aufgehoben und die Sache an die Beschwerdegegnerin zurÃ¼ckgewiesen wird, damit diese nach erfolgter AbklÃ¤rung im Sinne der ErwÃ¤gungen, Ã¼ber den Anspruch auf Ergotherapie als medizinische Massnahme neu verfÃ¼ge.</w:t>
      </w:r>
    </w:p>
    <w:p>
      <w:r>
        <w:t>2.Â Â Â Â Â Â Â Â  Das Verfahren ist kostenlos.</w:t>
      </w:r>
    </w:p>
    <w:p>
      <w:r>
        <w:t>3.Â Â Â Â Â Â Â Â  Zustellung gegen Empfangsschein an:</w:t>
      </w:r>
    </w:p>
    <w:p>
      <w:r>
        <w:t>- Helsana Versicherungen AG</w:t>
      </w:r>
    </w:p>
    <w:p>
      <w:r>
        <w:t>- Sozialversicherungsanstalt des Kantons ZÃ¼rich, IV-Stelle</w:t>
      </w:r>
    </w:p>
    <w:p>
      <w:r>
        <w:t>- den Vater von B.___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