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IV.2004.00484 vom 28. Oktober 2005</w:t>
      </w:r>
    </w:p>
    <w:p>
      <w:r>
        <w:t>ZH Sozialversicherungsgericht, 2005-10-28, DE</w:t>
      </w:r>
    </w:p>
    <w:p>
      <w:r>
        <w:rPr>
          <w:b/>
        </w:rPr>
        <w:t xml:space="preserve">Quelle: </w:t>
      </w:r>
      <w:r>
        <w:t>https://mcp.opencaselaw.ch/entscheid/zh_sozialversicherungsgericht_IV.2004.00484</w:t>
      </w:r>
    </w:p>
    <w:p>
      <w:r>
        <w:t>FR: ZH_SOZIALVERSICHERUNGSGERICHT IV.2004.00484 du 28 octobre 2005</w:t>
      </w:r>
    </w:p>
    <w:p>
      <w:r>
        <w:t>IT: ZH_SOZIALVERSICHERUNGSGERICHT IV.2004.00484 del 28 ottobre 2005</w:t>
      </w:r>
    </w:p>
    <w:p>
      <w:pPr>
        <w:pStyle w:val="Heading2"/>
      </w:pPr>
      <w:r>
        <w:t>Erwägungen</w:t>
      </w:r>
    </w:p>
    <w:p>
      <w:r>
        <w:rPr>
          <w:b/>
        </w:rPr>
        <w:t>E. 2</w:t>
      </w:r>
    </w:p>
    <w:p>
      <w:r>
        <w:t>2.1Â Â Â Â  GemÃ¤ss Art. 35 Abs. 1 des Bundesgesetzes Ã¼ber die Invalidenversicherung, IVG, haben MÃ¤nner und Frauen, denen eine Invalidenrente zusteht, fÃ¼r jedes Kind, das im Falle ihres Todes eine Waisenrente der Alters- und Hinterlassenenversicherung (AHV) beanspruchen kÃ¶nnte, Anspruch auf eine Kinderrente.</w:t>
      </w:r>
    </w:p>
    <w:p>
      <w:r>
        <w:t>2.2Â Â Â Â  In der bis 31. Dezember 1996 gÃ¼ltig gewesenen Fassung enthielt Art. 35 IVG keine Regelung fÃ¼r die Auszahlung der Kinderrenten bei getrennter oder geschiedener Ehe. Nach der Rechtsprechung, die das EidgenÃ¶ssische Versicherungsgericht unter der Herrschaft der bis Ende 1996 in Kraft gewesenen Rechtsnormen entwickelt hatte, konnte bei getrennter oder geschiedener Ehe der nicht rentenberechtigte Elternteil, der das Sorgerecht innehatte, unter gewissen Voraussetzungen - wenn die Kinder nicht beim rentenberechtigten Elternteil lebten und sich dessen Unterhaltspflicht in einem Kostenbeitrag erschÃ¶pfte - verlangen, dass die Kinderrenten, die dem rentenberechtigten Elternteil zugesprochen worden waren, an ihn ausbezahlt wurden (BGE 103 V 134 Erw. 3, BGE 129 V 364. f. Erw. 3.2). Nach der Rechtsprechung erschÃ¶pft sich die Unterhaltspflicht dabei in einem Kostenbeitrag, wenn der Unterhaltsbeitrag die vom Jugendamt des Kantons ZÃ¼rich ermittelten AnsÃ¤tze fÃ¼r den Unterhaltsbedarf der Kinder nicht erreicht (BGE 129 V 364 f. Erw. 3.2, vgl. Anhang IV der Wegleitung des Bundesamtes fÃ¼r Sozialversicherung Ã¼ber die Renten, RWL in der bis 31. Dezember 1996 gÃ¼ltig gewesenen Fassung).</w:t>
      </w:r>
    </w:p>
    <w:p>
      <w:r>
        <w:t>Â Â Â Â Â Â Â Â</w:t>
      </w:r>
    </w:p>
    <w:p>
      <w:r>
        <w:t>Â Â Â Â Â Â Â Â  Mit der auf den 1. Januar 1997 in Kraft getretenen 10. AHV-Revision (Bundesgesetz vom 7. Oktober 1994) und den damit einhergehenden Ãnderungen des IVG hat der Gesetzgeber Art. 35 IVG durch einen neuen Abs. 4 ergÃ¤nzt. Danach wird die Kinderrente wie die Rente ausbezahlt, zu der sie gehÃ¶rt (Satz 1). Vorbehalten bleiben die Bestimmungen Ã¼ber die zweckgemÃ¤sse Rentenverwendung (Art. 50) und abweichende zivilrechtliche Anordnungen (Satz 2). Der Bundesrat kann ergÃ¤nzende Vorschriften fÃ¼r die Auszahlung erlassen, namentlich fÃ¼r Kinder aus getrennter oder geschiedener Ehe (Satz 3). Von dieser ihm eingerÃ¤umten Befugnis hat der Bundesrat zunÃ¤chst keinen Gebrauch gemacht, weshalb das EidgenÃ¶ssische Versicherungsgericht in dem in SVR 2000 IV NR. 22 S. 65 publizierten Urteil J. vom 29. November 1999 (I 171/99) erkannt (S. 66 Erw. 1a in fine) und seither wiederholt bestÃ¤tigt hat, dass die unter alt Art. 35 IVG ergangene Rechtsprechung weiterhin massgebend bleibt (SVR 2002 IV Nr. 5 S. 11, BGE 129 V 366 Erw. 3.3 mit Hinweisen).</w:t>
      </w:r>
    </w:p>
    <w:p>
      <w:r>
        <w:t>Â Â Â Â Â Â Â Â  Erst mit der gleichzeitigen Ãnderung der Verordnung Ã¼ber die AHV (AHVV) und der Verordnung Ã¼ber die Invalidenversicherung (IVV) vom 14. November 2001 hat der Bundesrat unter anderem fÃ¼r die Auszahlung von Kinderrenten der Invalidenversicherung bei getrennter oder geschiedener Ehe gestÃ¼tzt auf die Delegationsnorm in Satz 3 von Art. 35 Abs. 4 IVG eine spezielle Regelung auf Verordnungsstufe geschaffen, indem er in Art. 82 IVV den Art. 71 ter AHVV fÃ¼r die Auszahlung der Kinderrenten der Invalidenversicherung als sinngemÃ¤ss anwendbar erklÃ¤rt hat (Ãnderung der AHVV vom 14. November 2001, AS 2002 199; Ãnderung der IVV vom 14. November 2001; AS 2002 200). Nach Art. 71 ter Abs. 1 AHVV ist die Kinderrente, wenn die Eltern des Kindes nicht oder nicht mehr miteinander verheiratet sind oder getrennt leben, auf Antrag dem nicht rentenberechtigten Elternteil auszuzahlen, wenn diesem die elterliche Sorge Ã¼ber das Kind zusteht und es bei ihm wohnt (Satz 1); abweichende vormundschaftliche oder zivilrichterliche Anordnungen bleiben vorbehalten (Satz 2). Diese Ordnung ist auf den 1. Januar 2002 in Kraft getreten (BGE 129 V 365 f. Erw. 3.4).</w:t>
      </w:r>
    </w:p>
    <w:p>
      <w:r>
        <w:t>2.3Â Â Â Â  Das EidgenÃ¶ssische Versicherungsgericht hat im Urteil vom 9. September 2002 in Sachen Z. (I 134/01) erkannt, dass der getrennt lebende oder geschiedene Ehegatte, dem die Kinder zugeteilt wurden, das Recht auf direkte Auszahlung der Kinderrente nur dann wahrnehmen kÃ¶nne, wenn er Ã¼ber den Leistungsanspruch des andern in Kenntnis gesetzt worden sei. Sei diese Mitteilung versÃ¤umt worden, kÃ¶nne die Rechtsprechung, wonach die Drittauszahlung erst in dem Zeitpunkt beginne, in dem ein solches Gesuch vorliege und die Rente noch nicht zur Zahlung angewiesen worden sei (vgl. BGE 103 V 136 Erw. 5), nicht zur Anwendung gelangen. Das heisse nicht, dass die Verwaltung in jedem Fall - ohne Vorliegen konkreter Anhaltspunkte - gehalten wÃ¤re, den aktuellen Zivilstand abzuklÃ¤ren. Gehe aber aus den Akten hervor, dass die anspruchsberechtigte Person getrennt lebe oder geschieden sei und dass die Kinder dem anderen Elternteil zugeteilt worden seien, habe sie Letzterem, sei dies brieflich, sei dies mittels Zustellung einer VerfÃ¼gungskopie, von der Rentenberechtigung des Gatten Kenntnis zu geben und ihn auf die MÃ¶glichkeit einer getrennten Auszahlung der Kinderrente aufmerksam zu machen. Dieses Urteil erging unter der Herrschaft des bis 31. Dezember 2001 gÃ¼ltig gewesenen Rechts, so dass der am 1. Januar 2002 in Kraft getretene Art. 71 ter AHVV nicht anwendbar war.Â</w:t>
      </w:r>
    </w:p>
    <w:p>
      <w:r>
        <w:t>Â Â Â Â Â Â Â Â  Im Hinblick auf die am 5. April 2000 ergangene RentenverfÃ¼gung ergibt sich aus dieser Darstellung, dass die strittige Rechtsfrage fÃ¼r die Zeit ab Oktober 1999 bis Dezember 2001 aufgrund der in Erw. 2.3 erwÃ¤hnten Rechtsprechung zu beurteilen ist. Was die ab 1. Januar 2002 ausgerichteten Kinderrenten betrifft, so beurteilt sich die Frage, wem diese zugestanden wÃ¤ren, nach der neuen Rechtsordnung.</w:t>
      </w:r>
    </w:p>
    <w:p>
      <w:r>
        <w:t>2.4Â Â Â Â  GemÃ¤ss Art. 85 Abs. 1 Satz 1 IVV ist Art. 77 AHVV fÃ¼r die Nachzahlung von Taggeldern, von Renten und von HilflosenentschÃ¤digungen sinngemÃ¤ss anwendbar.</w:t>
      </w:r>
    </w:p>
    <w:p>
      <w:r>
        <w:t>Â Â Â Â Â Â Â Â  Nach Art. 77 AHVV kann, wer eine ihm zustehende Rente nicht bezogen oder eine niedrigere Rente erhalten hat, als er zu beziehen berechtigt war, den ihm zustehenden Betrag von der Ausgleichskasse nachfordern. ErhÃ¤lt eine Ausgleichskasse Kenntnis davon, dass eine rentenberechtigte Person keine oder eine zu niedrige Rente bezogen hat, so hat sie den entsprechenden Betrag nachzuzahlen. Vorbehalten bleibt die VerjÃ¤hrung gemÃ¤ss Art. 46 AHVG.</w:t>
      </w:r>
    </w:p>
    <w:p>
      <w:r>
        <w:rPr>
          <w:b/>
        </w:rPr>
        <w:t>E. 3</w:t>
      </w:r>
    </w:p>
    <w:p>
      <w:r>
        <w:t>Â Â Â Â Â  In formeller Hinsicht ist festzustellen, dass die IV-Stelle fÃ¼r die Beurteilung der streitigen Auszahlung der Kinderrenten zustÃ¤ndig ist. WÃ¤hrend die VerfÃ¼gung vom 10. Mai 2004 ordnungsgemÃ¤ss im Namen der IV-Stelle erlassen wurde, lautet der angefochtene Einspracheentscheid vom 22. Juni 2004 auf den Namen der Ausgleichskasse der SVA. In ihrem Schreiben vom 15. Oktober 2004 (Urk. 10) fÃ¼hrte die IV-Stelle zur ErklÃ¤rung an, der vorliegende Fall sei ab Erlass der VerfÃ¼gung vom Rechtsdienst der SVA bearbeitet worden, welcher sowohl fÃ¼r die IV-Stelle als auch die Ausgleichskasse unter anderem VerfÃ¼gungen und Einspracheentscheide erstelle. Dass der angefochtene Einspracheentscheid auf den Namen der Ausgleichskasse statt wie die VerfÃ¼gung auf den Namen der IV-Stelle laute, sei auf ein offensichtliches Versehen des Rechtsdienstes zurÃ¼ckzufÃ¼hren. Unter diesen UmstÃ¤nden sei von einer RÃ¼ckweisung zur nochmaligen FÃ¤llung des Einspracheentscheides abzusehen.</w:t>
      </w:r>
    </w:p>
    <w:p>
      <w:r>
        <w:t>Â Â Â Â Â Â Â Â  Aufgrund der Angaben der IV-Stelle ist die Tatsache, dass der angefochtene Einspracheentscheid vom 22. Juni 2004 im Namen der Ausgleichskasse statt im Namen der IV-Stelle erlassen wurde, als Ausfertigungsfehler zu betrachten. Dem BeschwerdefÃ¼hrer ist dadurch kein Nachteil entstanden, und er hat einenÂ  solchen auch nicht geltend gemacht. Unter diesen UmstÃ¤nden verbietet sich die Annahme, dass der Einspracheentscheid an einem schweren Formmangel leidet, welcher eine Nichtigkeit begrÃ¼nden kÃ¶nnte.Â</w:t>
      </w:r>
    </w:p>
    <w:p>
      <w:r>
        <w:t>Â Â Â Â Â Â Â Â  Auf die Beschwerde ist deshalb einzutreten.</w:t>
      </w:r>
    </w:p>
    <w:p>
      <w:r>
        <w:rPr>
          <w:b/>
        </w:rPr>
        <w:t>E. 4</w:t>
      </w:r>
    </w:p>
    <w:p>
      <w:r>
        <w:t>Zustellung gegen Empfangsschein an:</w:t>
      </w:r>
    </w:p>
    <w:p>
      <w:r>
        <w:t>- Advokat Nikolaus Tamm unter Beilage einer Kopie von Urk. 22/14 und Urk. 29</w:t>
      </w:r>
    </w:p>
    <w:p>
      <w:r>
        <w:t>- Sozialversicherungsanstalt des Kantons ZÃ¼rich, Ausgleichskasse, unter Beilage einer Kopie von Urk. 22/14, Urk. 25 und Urk. 29</w:t>
      </w:r>
    </w:p>
    <w:p>
      <w:r>
        <w:t>- Bundesamt fÃ¼r Sozialversicherung</w:t>
      </w:r>
    </w:p>
    <w:p>
      <w:r>
        <w:t>- Frau P.___, Grosswiesenstrasse 142, 8051 ZÃ¼rich</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