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IV.2004.00473 vom 14. November 2005</w:t>
      </w:r>
    </w:p>
    <w:p>
      <w:r>
        <w:t>ZH Sozialversicherungsgericht, 2005-11-14, DE</w:t>
      </w:r>
    </w:p>
    <w:p>
      <w:r>
        <w:rPr>
          <w:b/>
        </w:rPr>
        <w:t xml:space="preserve">Quelle: </w:t>
      </w:r>
      <w:r>
        <w:t>https://mcp.opencaselaw.ch/entscheid/zh_sozialversicherungsgericht_IV.2004.00473</w:t>
      </w:r>
    </w:p>
    <w:p>
      <w:r>
        <w:t>FR: ZH_SOZIALVERSICHERUNGSGERICHT IV.2004.00473 du 14 novembre 2005</w:t>
      </w:r>
    </w:p>
    <w:p>
      <w:r>
        <w:t>IT: ZH_SOZIALVERSICHERUNGSGERICHT IV.2004.00473 del 14 novembre 2005</w:t>
      </w:r>
    </w:p>
    <w:p>
      <w:pPr>
        <w:pStyle w:val="Heading2"/>
      </w:pPr>
      <w:r>
        <w:t>Erwägungen</w:t>
      </w:r>
    </w:p>
    <w:p>
      <w:r>
        <w:rPr>
          <w:b/>
        </w:rPr>
        <w:t>E. 1</w:t>
      </w:r>
    </w:p>
    <w:p>
      <w:r>
        <w:t>1.1Â Â Â Â  Der 1975 geborene und zum Zimmermann ausgebildete L.___ stellte am 16. Oktober 2000 bei der Sozialversicherungsanstalt des Kantons ZÃ¼rich, IV-Stelle, Antrag auf Umschulung in eine neue TÃ¤tigkeit (Urk. 8/46). Die IV-Stelle sprach dem Versicherten mit VerfÃ¼gung vom 18. Januar 2001 berufliche Massnahmen zur Umschulung zum Holzingenieur an der Schweizerischen Hochschule fÃ¼r Holzwirtschaft in B.___ fÃ¼r die Zeit vom 23. Oktober 2000 bis 10. September 2004 (Urk. 8/15) sowie mit VerfÃ¼gung vom 2. August 2001 ein Taggeld von Fr. 168.-- pro Tag fÃ¼r denselben Zeitraum zu (Urk. 8/13). Am 29. Januar 2003 informierte der Versicherte die IV-Stelle darÃ¼ber, dass er das im Rahmen der Ausbildung zum Holzingenieur vorgeschriebene einjÃ¤hrige Praktikum nach Absprache mit der Schulleitung von MÃ¤rz 2003 bis Februar 2004 an der UniversitÃ¤t M.___/Australien absolvieren werde, um dort ein neuartiges Verfahren der Holzbearbeitung kennenzulernen (Urk. 8/39 f.).</w:t>
      </w:r>
    </w:p>
    <w:p>
      <w:r>
        <w:t>1.2Â Â Â Â  Mit VerfÃ¼gung vom 19. Februar 2003 (Urk. 8/11) und Einsprachentscheid vom 2. April 2003 (Urk. 8/7) verneinte die IV-Stelle den Anspruch des Versicherten auf Taggelder fÃ¼r den Zeitraum des im Ausland absolvierten Praktikums. Die hiergegen am 5. Mai 2003 erhobene Beschwerde hiess das Sozialversicherungsgericht des Kantons ZÃ¼rich mit Urteil vom 23. Juni 2003 in dem Sinne gut, als es den angefochtenen Einspracheentscheid mangels rechtsgenÃ¼glicher BegrÃ¼ndung aufhob und die Sache zwecks Erlass eines neuen Verwaltungsaktes an die Vorinstanz zurÃ¼ckwies (Urk. 8/6; IV.2003.00127).</w:t>
      </w:r>
    </w:p>
    <w:p>
      <w:r>
        <w:rPr>
          <w:b/>
        </w:rPr>
        <w:t>E. 1.3</w:t>
      </w:r>
    </w:p>
    <w:p>
      <w:r>
        <w:t>Â Â Â  Die IV-Stelle verneinte mit Einsprachentscheid vom 21. Juni 2004 (Urk. 8/1 = Urk. 2) erneut den Anspruch des Versicherten auf Taggelder wÃ¤hrend des zwischen MÃ¤rz 2003 und Februar 2004 in M.___ absolvierten Ausbildungspraktikums und begrÃ¼ndete dies damit, dass das derzeit an der UniversitÃ¤t M.___ neu entwickelte Holzbearbeitungsverfahren keinen beachtlichen Grund zur Ãbernahme der Kosten der Eingliederungsmassnahmen darstelle, denn die Notwendigkeit eines Praktikums im Ausland sei angesichts der MÃ¶glichkeiten, in der Schweiz ein solches zu besuchen, nicht ausgewiesen.</w:t>
      </w:r>
    </w:p>
    <w:p>
      <w:r>
        <w:rPr>
          <w:b/>
        </w:rPr>
        <w:t>E. 2</w:t>
      </w:r>
    </w:p>
    <w:p>
      <w:r>
        <w:t>2.1Â Â Â Â  Laut Art. 49 Abs. 1 des Bundesgesetzes Ã¼ber den Allgemeinen Teil des Sozialversicherungsrechts (ATSG; in Kraft seit dem 1. Januar 2003) hat der VersicherungstrÃ¤ger Ã¼ber Leistungen, Forderungen und Anordnungen, die erheblich sind oder mit denen die betroffene Person nicht einverstanden ist, schriftlich VerfÃ¼gungen zu erlassen. Nach Art. 52 Abs. 1 ATSG kann gegen VerfÃ¼gungen innerhalb von 30 Tagen bei der verfÃ¼genden Stelle Einsprache erhoben werden; davon ausgenommen sind prozess- und verfahrensleitende VerfÃ¼gungen.</w:t>
      </w:r>
    </w:p>
    <w:p>
      <w:r>
        <w:t>2.2Â Â Â Â  Das Einspracheverfahren setzt notwendig den Erlass einer formellen VerfÃ¼gung voraus (BGE 130 V 391 E. 2.3; Ueli Kieser, ATSG-Kommentar, ZÃ¼rich 2003, Art. 52 Rz 5 f.). Der Einspracheentscheid beendet das Verwaltungsverfahren und tritt an die Stelle der VerfÃ¼gung, und zwar auch dann, wenn er nur die vorangehende VerfÃ¼gung bestÃ¤tigt (vgl. Alexandra Rumo-Jungo, Rechtsprechung des Bundesgerichts zum Bundesgesetz Ã¼ber die Unfallversicherung, 3. Auflage, ZÃ¼rich 2003, S. 434 mit Hinweisen auf die Rechtsprechung).</w:t>
      </w:r>
    </w:p>
    <w:p>
      <w:r>
        <w:t>2.3Â Â Â Â  Aus dem Dargestellten folgt, dass nach dem Urteil des Sozialversicherungsgerichts vom 23. Juni 2003 weder ein Einspracheentscheid noch eine VerfÃ¼gung betreffend die strittigen Taggeldleistungen bestand. Daher hÃ¤tte die Beschwerdegegnerin in der Folge nicht ohne vorangehende NeuverfÃ¼gung den angefochtenen Einsprachentscheid vom 21. Juni 2004 erlassen dÃ¼rfen. Angesichts der bereits einmal erfolgten ZurÃ¼ckweisung der Sache an die Vorinstanz - mithin insbesondere aus verfahrensÃ¶konomischen GrÃ¼nden - soll dieser Mangel vorliegend nicht als schwer eingestuft werden, zumal dem BeschwerdefÃ¼hrer aus der nachfolgenden Behandlung der Sache kein Nachteil erwÃ¤chst und auch er an einer zÃ¼gigen Erledigung der Streitigkeit interessiert ist (vgl. Anfrage des BeschwerdefÃ¼hrers vom 10. Oktober 2005 betreffend Stand des Verfahrens, Urk. 14).</w:t>
      </w:r>
    </w:p>
    <w:p>
      <w:r>
        <w:rPr>
          <w:b/>
        </w:rPr>
        <w:t>E. 2.1</w:t>
      </w:r>
    </w:p>
    <w:p>
      <w:r>
        <w:t>Hiergegen erhob L.___, vertreten durch Rechtsanwalt Dr. Ueli Kieser, am 26. Juli 2004 Beschwerde und beantragte (Urk. 1):</w:t>
      </w:r>
    </w:p>
    <w:p>
      <w:r>
        <w:t>Â ÂEs sei der angefochtene Einspracheentscheid aufzuheben und es sei die Beschwerdegegnerin zu verpflichten, dem BeschwerdefÃ¼hrer fÃ¼r die Zeit des Praktikums im Ausland IV-Taggelder zu erbringen."</w:t>
      </w:r>
    </w:p>
    <w:p>
      <w:r>
        <w:rPr>
          <w:b/>
        </w:rPr>
        <w:t>E. 2.2</w:t>
      </w:r>
    </w:p>
    <w:p>
      <w:r>
        <w:t>Nachdem die IV-Stelle in der Beschwerdeantwort vom 13. September 2004 (Urk. 7) um Abweisung der Beschwerde ersucht hatte, wurde der Schriftenwechsel mit VerfÃ¼gung vom 4. Oktober 2004 (Urk. 11) als geschlossen erklÃ¤rt.</w:t>
      </w:r>
    </w:p>
    <w:p>
      <w:r>
        <w:t>Â Â Â Â Â Â Â Â  Auf die Akten und auf die Vorbringen der Parteien wird, soweit notwendig, in den nachfolgenden ErwÃ¤gungen eingegangen.</w:t>
      </w:r>
    </w:p>
    <w:p>
      <w:r>
        <w:t>Das Gericht zieht in ErwÃ¤gung:</w:t>
      </w:r>
    </w:p>
    <w:p>
      <w:r>
        <w:t>1. Zwischen den Parteien ist streitig, ob die Beschwerdegegnerin dem BeschwerdefÃ¼hrer Taggelder fÃ¼r den Zeitraum zwischen MÃ¤rz 2003 und Februar 2004 schuldet, wÃ¤hrend dem der BeschwerdefÃ¼hrer im Rahmen einer an der Fachhochschule B.___ durchgefÃ¼hrten Massnahme der beruflichen Umschulung zum Holzbauingenieur ein Praktikum an der UniversitÃ¤t M.____ absolvierte.</w:t>
      </w:r>
    </w:p>
    <w:p>
      <w:r>
        <w:rPr>
          <w:b/>
        </w:rPr>
        <w:t>E. 3</w:t>
      </w:r>
    </w:p>
    <w:p>
      <w:r>
        <w:t>3.1Â Â Â Â  GemÃ¤ss Art. 8 Abs. 1 des Bundesgesetzes Ã¼ber die Invalidenversicherung (IVG) haben invalide oder von einer InvaliditÃ¤t (Art. 8 ATSG) unmittelbar bedrohte Versicherte Anspruch auf Eingliederungsmassnahmen, soweit diese notwendig und geeignet sind, die ErwerbsfÃ¤higkeit oder die FÃ¤higkeit, sich im Aufgabenbereich zu betÃ¤tigen, wieder herzustellen, zu erhalten oder zu verbessern (erster Halbsatz des 1. Satzes). Laut Abs. 3 bestehen die Eingliederungsmassnahmen unter anderem in Massnahmen beruflicher Art (Berufsberatung, erstmalige berufliche Ausbildung, Umschulung, Arbeitsvermittlung; Buchst. b) und in der Ausrichtung von Taggeldern (Buchst. e). Nach Abs. 4 sind die Eingliederungsmassnahmen nach Absatz 3 Buchstaben a-d Sachleistungen im Sinne von Artikel 14 ATSG.</w:t>
      </w:r>
    </w:p>
    <w:p>
      <w:r>
        <w:t>Â Â Â Â Â Â Â Â  Nach Art. 22 quater Abs. 1 der Verordnung Ã¼ber die Invalidenversicherung IVV entsteht der Anspruch auf Eingliederungsmassnahmen frÃ¼hestens mit der Unterstellung unter die obligatorische Versicherung und endet spÃ¤testens mit deren ErlÃ¶schen.</w:t>
      </w:r>
    </w:p>
    <w:p>
      <w:r>
        <w:t>3.2Â Â Â Â  GemÃ¤ss Art. 17 Abs. 1 IVG hat die versicherte Person Anspruch auf Umschulung in eine neue ErwerbstÃ¤tigkeit, wenn die Umschulung infolge InvaliditÃ¤t notwendig ist und dadurch die ErwerbsfÃ¤higkeit voraussichtlich erhalten oder wesentlich verbessert werden kann. WÃ¤hrend der Eingliederung hat die versicherte Person laut Art. 22 Abs. 1 IVG Anspruch auf ein Taggeld, wenn sie an wenigstens drei aufeinander folgenden Tagen wegen der Eingliederung verhindert ist, einer Arbeit nachzugehen, oder in ihrer gewohnten TÃ¤tigkeit mindestens zu 50 % arbeitsunfÃ¤hig ist (Satz 1).</w:t>
      </w:r>
    </w:p>
    <w:p>
      <w:r>
        <w:t>3.3Â Â Â Â  Nach Art. 9 Abs. 2 IVG werden die Eingliederungsmassnahmen in der Schweiz, ausnahmsweise auch im Ausland, gewÃ¤hrt. Art. 23 bis IVV trÃ¤gt den Titel "Eingliederungsmassnahmen im Ausland fÃ¼r obligatorisch Versicherte". Erweist sich danach die DurchfÃ¼hrung einer Eingliederungsmassnahme in der Schweiz als unmÃ¶glich, insbesondere weil die erforderlichen Institutionen oder Fachpersonen fehlen, so Ã¼bernimmt die Versicherung die Kosten einer einfachen und zweckmÃ¤ssigen DurchfÃ¼hrung im Ausland (Abs. 1). Wird eine Eingliederungsmassnahme aus anderen beachtlichen GrÃ¼nden im Ausland durchgefÃ¼hrt, so vergÃ¼tet die Versicherung die Kosten bis zu dem Umfang, in welchem solche Leistungen in der Schweiz zu erbringen gewesen wÃ¤ren (Abs. 3).</w:t>
      </w:r>
    </w:p>
    <w:p>
      <w:r>
        <w:t>4.Â Â Â Â Â Â  Vorab ist festzuhalten, dass vorliegend nicht die Finanzierung des Auslandspraktikums als Teil der grundsÃ¤tzlich von der Fachhochschule B.___ durchgefÃ¼hrten Umschulungsmassnahme im Sinne einer Sachleistung strittig ist, sondern einzig die Ausrichtung von Taggeldern an den BeschwerdefÃ¼hrer wÃ¤hrend des Praktikums. Die Beschwerdegegnerin bringt denn auch nicht vor, die Zahlungen fÃ¼r die Umschulung an die Fachhochschule B.___ aufgrund des von der Schule empfohlenen oder angeordneten Praktikums im Ausland eingestellt zu haben. Vielmehr ist anzunehmen, dass sie beispielsweise die SemestergebÃ¼hren weiterhin an die Fachhochschule entrichtete, da diese Institution wÃ¤hrend des Auslandspraktikums die Verantwortung fÃ¼r die Ausbildung beibehielt und insbesondere die wÃ¤hrend der zweiten HÃ¤lfte des Praktikums zu schreibende Diplomarbeit entgegen nahm und bewertete (vgl. Urk. 37). Damit hat die Invalidenversicherung materialiter bereits Ã¼ber die Finanzierung des Praktikums selbst als Teil der Umschulungsmassnahme entschieden. Die Taggelder zur Bestreitung des Lebensunterhalts wÃ¤hrend der Umschulungsmassnahme im Allgemeinen und des Praktikums im Besonderen sind akzessorisch zur Sachleistung geschuldet. Aus diesem Grunde ist fraglich, ob die Beschwerdegegnerin zwar die Sachleistungen gewÃ¤hren, jedoch die Taggelder einstellen kann. Indes rechtfertigt sich die Einstellung der Taggelder auch dann nicht, wenn man diese als eigenstÃ¤ndige Eingliederungsmassnahme betrachtet, wie nachfolgend zu zeigen sein wird.</w:t>
      </w:r>
    </w:p>
    <w:p>
      <w:r>
        <w:t>5.Â Â Â Â Â Â</w:t>
      </w:r>
    </w:p>
    <w:p>
      <w:r>
        <w:t>5.1Â Â Â Â  Es ist unbestritten, dass das Praktikum in M.___ der Invalidenversicherung keine zusÃ¤tzlichen Kosten im Vergleich zu einem in der Schweiz absolvierten Praktikum verursacht. Dies gilt sowohl fÃ¼r das Taggeld wie das zugrunde liegende Praktikum. Der BeschwerdefÃ¼hrer beruft sich daher zu Recht auf Art. 23 bis Abs. 3 IVV, wonach bei Vorliegen von Âbeachtlichen GrÃ¼nden" die Versicherung die gleichen Kosten vergÃ¼tet, die bei der DurchfÃ¼hrung derselben Massnahme im Inland entstanden wÃ¤ren (zum VerhÃ¤ltnis von Art. 23 bis Abs. 1 und Abs. 3 IVV vgl. auch SVR 2004 IV Nr. 4 S. 11 Erw. 3c). Die Beschwerdegegnerin fÃ¼hrt diesbezÃ¼glich hÃ¶chstrichterliche Rechtsprechung an, wonach eine Eingliederung im Ausland nur dann durchgefÃ¼hrt werden kann, wenn sich eine solche als notwendig erweist (vgl. Ulrich Meyer-Blaser, Die Rechtsprechung des Bundesgerichts zum IVG, ZÃ¼rich 1997, S. 64 f.).</w:t>
      </w:r>
    </w:p>
    <w:p>
      <w:r>
        <w:t>5.2Â Â Â Â  Die Festlegung des Ausnahmecharakters einer MassnahmendurchfÃ¼hrung im Ausland durch Art. 9 Abs. 1 IVG bildet die Grenze der zulÃ¤ssigen AuslegungsmÃ¶glichkeiten der Verordnungsbestimmung von Art. 23 bis IVV. Innerhalb dieses Rahmens ist der Ermessenbegriff Âbeachtliche GrÃ¼nde" sachgerecht auszulegen und kann daher je nach Art der umstrittenen Massnahme und den konkreten UmstÃ¤nden zu unterschiedlichen Ergebnissen fÃ¼hren. Die von der Beschwerdegegnerin zitierte Rechtsprechung betrifft ausschliesslich medizinische Massnahmen, bei welchen ein sehr gewichtiges Ã¶ffentliches Interesse an der Planbarkeit und Auslastung der inlÃ¤ndischen Gesundheitsversorgung einer weiten Auslegung des Begriffs der beachtlichen GrÃ¼nde entgegensteht, weshalb das Bundesgericht diesen Begriff weitgehend mit jenem der objektiven Notwendigkeit gleich setzt. Solche gewichtigen Interessen sind beim vorliegend streitigen Auslandpraktikum, das im Rahmen einer in der Schweiz absolvierten beruflichen Umschulung erfolgt und daher auch keine besonderen verwaltungstechnischen Probleme aufwirft, nicht ersichtlich. Vielmehr besteht angesichts der zunehmenden Internationalisierung der MÃ¤rkte sogar ein gewisses Allgemeininteresse, dass die Auszubildenden von bislang in der Schweiz nicht angewandten neuen Produktionsmethoden Kenntnis erhalten. Letzteres ist insbesondere beim BeschwerdefÃ¼hrer der Fall, der sich in M.___ mit einem neuartigen Holzbearbeitungsverfahren vertraut machte. Im Ergebnis sprechen daher beachtliche GrÃ¼nde fÃ¼r die Absolvierung des Praktikums in M.___, welche die ausnahmsweise DurchfÃ¼hrung von Eingliederungsmassnahmen im Ausland bzw. die Leistung von Taggeldern wÃ¤hrend deren DurchfÃ¼hrung rechtfertigen.</w:t>
      </w:r>
    </w:p>
    <w:p>
      <w:r>
        <w:t>5.3Â Â Â Â  Die Beschwerdegegnerin bestreitet zu Recht nicht, dass der BeschwerdefÃ¼hrer wÃ¤hrend des einjÃ¤hrigen Praktikums in M.___ seinen schweizerischen Wohnsitz und damit die Versicherteneigenschaft im Sinne der Invalidenversicherung beibehalten hat (vgl. Art. 1b IVG in Verbindung mit Art. 1a Abs. 1 Buchst. a AHVG), welche die grundlegendste Voraussetzung zur Leistung von Eingliederungsmassnahmen darstellt.</w:t>
      </w:r>
    </w:p>
    <w:p>
      <w:r>
        <w:rPr>
          <w:b/>
        </w:rPr>
        <w:t>E. 6.1</w:t>
      </w:r>
    </w:p>
    <w:p>
      <w:r>
        <w:t>Demnach ist der angefochtene Einspracheentscheid vom 21. Juni 2004 aufzuheben und festzustellen, dass der BeschwerdefÃ¼hrer wÃ¤hrend des von MÃ¤rz 2003 bis Februar 2004 im Ausland absolvierten Praktikums als Teil der an der Fachhochschule B.___ besuchten Umschulungsmassnahmen zum Holzbauingenieur grundsÃ¤tzlich Anspruch auf begleitende IV-Taggelder hat. Den Akten lÃ¤sst sich nicht entnehmen, ab welchem Tag des Monats MÃ¤rz 2003 bis zu welchem Tag des Monats Februar 2004 sich der BeschwerdefÃ¼hrer als Praktikant in M.___ aufhielt. Die Beschwerdegegnerin wird dieses Sachverhaltselement noch abzuklÃ¤ren und hernach bei der Berechnung der geschuldeten Taggeldleistungen auch zu berÃ¼cksichtigen haben, dass der BeschwerdefÃ¼hrer wÃ¤hrend dieses Zeitraums einen gewissen Praktikumslohn erhielt (Urk. 8/39 f.).</w:t>
      </w:r>
    </w:p>
    <w:p>
      <w:r>
        <w:rPr>
          <w:b/>
        </w:rPr>
        <w:t>E. 6.2</w:t>
      </w:r>
    </w:p>
    <w:p>
      <w:r>
        <w:t>AusgangsgemÃ¤ss steht dem BeschwerdefÃ¼hrer eine ProzessentschÃ¤digung zu, wobei angesichts der Schwierigkeit der sich stellenden Rechtsfragen und des Umfangs der Akten eine solche von Fr. 1'200.-- angemessen erscheint.</w:t>
      </w:r>
    </w:p>
    <w:p>
      <w:r>
        <w:t>Das Gericht erkennt:</w:t>
      </w:r>
    </w:p>
    <w:p>
      <w:r>
        <w:t>1.Â Â Â Â Â Â Â Â  In Gutheissung der Beschwerde wird der angefochtene Einspracheentscheid vom 21. Juni 2004 der Sozialversicherungsanstalt des Kantons ZÃ¼rich, IV-Stelle, aufgehoben und es wird festgestellt, dass der BeschwerdefÃ¼hrer Anspruch auf Taggelder der Invalidenversicherung fÃ¼r die Zeit des vom MÃ¤rz 2003 bis Februar 2004 absolvierten Praktikums hat.</w:t>
      </w:r>
    </w:p>
    <w:p>
      <w:r>
        <w:t>2.Â Â Â Â Â Â Â Â  Das Verfahren ist kostenlos.</w:t>
      </w:r>
    </w:p>
    <w:p>
      <w:r>
        <w:t>3. Â Â Â Â Â Â Â  Die Beschwerdegegnerin wird verpflichtet, dem BeschwerdefÃ¼hrer eine ProzessentschÃ¤digung von Fr. 1'200.-- auszurichten.</w:t>
      </w:r>
    </w:p>
    <w:p>
      <w:r>
        <w:t>4. Zustellung gegen Empfangsschein an:</w:t>
      </w:r>
    </w:p>
    <w:p>
      <w:r>
        <w:t>- Rechtsanwalt Dr. Ueli Kieser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