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IV.2004.00471 vom 28. September 2005</w:t>
      </w:r>
    </w:p>
    <w:p>
      <w:r>
        <w:t>ZH Sozialversicherungsgericht, 2005-09-28, DE</w:t>
      </w:r>
    </w:p>
    <w:p>
      <w:r>
        <w:rPr>
          <w:b/>
        </w:rPr>
        <w:t xml:space="preserve">Quelle: </w:t>
      </w:r>
      <w:r>
        <w:t>https://mcp.opencaselaw.ch/entscheid/zh_sozialversicherungsgericht_IV.2004.00471</w:t>
      </w:r>
    </w:p>
    <w:p>
      <w:r>
        <w:t>FR: ZH_SOZIALVERSICHERUNGSGERICHT IV.2004.00471 du 28 septembre 2005</w:t>
      </w:r>
    </w:p>
    <w:p>
      <w:r>
        <w:t>IT: ZH_SOZIALVERSICHERUNGSGERICHT IV.2004.00471 del 28 settembre 2005</w:t>
      </w:r>
    </w:p>
    <w:p>
      <w:pPr>
        <w:pStyle w:val="Heading2"/>
      </w:pPr>
      <w:r>
        <w:t>Erwägungen</w:t>
      </w:r>
    </w:p>
    <w:p>
      <w:r>
        <w:rPr>
          <w:b/>
        </w:rPr>
        <w:t>E. 1</w:t>
      </w:r>
    </w:p>
    <w:p>
      <w:r>
        <w:t>1.1Â Â Â Â  Im angefochtenen Einspracheentscheid vom 28. Juni 2004 werden die Bestimmungen und GrundsÃ¤tze zum Begriff der InvaliditÃ¤t (Art. 4 Abs. 1 des Bundesgesetzes Ã¼ber die Invalidenversicherung [IVG] in Verbindung mit Art. 8 des Bundesgesetzes Ã¼ber den Allgemeinen Teil des Sozialversicherungsrechts [ATSG]), zu den Voraussetzungen, dem Beginn und Umfang des Anspruchs auf eine Rente der Invalidenversicherung (Art. 28 Abs. 1 und Abs. 1 bis sowie Art. 29 Abs. 1 IVG), zur InvaliditÃ¤tsbemessung bei erwerbstÃ¤tigen Versicherten nach der allgemeinen Methode des Einkommensvergleichs (Art. 16 ATSG) sowie zur Aufgabe des Arztes oder der Ãrztin bei der InvaliditÃ¤tsbemessung (vgl. BGE 125 V 261 Erw. 4, mit Hinweisen) zutreffend dargelegt. Darauf wird verwiesen.</w:t>
      </w:r>
    </w:p>
    <w:p>
      <w:r>
        <w:t>Â Â Â Â Â Â Â Â  Zu ergÃ¤nzen ist, dass hinsichtlich eines Beweiswertes eines Ã¤rztlichen Berichtes entscheidend ist,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in der Expertise begrÃ¼ndet sind (BGE 125 V 352 Erw. 3a, 122 V 160 Erw. 1c).</w:t>
      </w:r>
    </w:p>
    <w:p>
      <w:r>
        <w:t>1.2Â Â Â Â  Wie das EidgenÃ¶ssische Versicherungsgericht wiederholt ausgefÃ¼hrt hat, stimmt der InvaliditÃ¤tsbegriff in der Invalidenversicherung mit demjenigen in der Unfallversicherung und der MilitÃ¤rversicherung grundsÃ¤tzlich Ã¼berein. In allen drei Bereichen definiert er sich als die durch einen versicherten Gesundheitsschaden verursachte permanent oder lang andauernde BeeintrÃ¤chtigung der ErwerbsmÃ¶glichkeiten auf dem fÃ¼r die versicherte Person in Betracht fallenden ausgeglichenen Arbeitsmarkt. Der InvaliditÃ¤tsbegriff ist nunmehr im Gesetz definiert: InvaliditÃ¤t ist demnach laut Art. 8 Abs. 1 ATSG die voraussichtlich bleibende oder lÃ¤ngere Zeit dauernde ganze oder teilweise ErwerbsunfÃ¤higkeit. Angesichts dieses einheitlichen InvaliditÃ¤tsbegriffes sollte vermieden werden, dass die Unfallversicherung, die MilitÃ¤rversicherung und die Invalidenversicherung fÃ¼r ein und denselben Gesundheitsschaden unterschiedliche InvaliditÃ¤tsgrade festlegen.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Ohne Auswirkungen hat auch der von einem Unfallversicherer angenommene InvaliditÃ¤tsgrad zu bleiben, wenn dieser bloss auf einem Vergleich beruht (BGE 112 V 175 f. Erw. 2a; AHI 2003 S. 108 Erw. 2a; ZAK 1987 S. 371).</w:t>
      </w:r>
    </w:p>
    <w:p>
      <w:r>
        <w:t>Sodann hat das EidgenÃ¶ssische Versicherungsgericht wiederholt ausgefÃ¼hrt,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127 V 135 Erw. 4d, 126 V 293 Erw. 2d; AHI 2004 S. 184 f. Erw. 3, 2001 S. 86 f. Erw. 2d; SVR 2001 IV Nr. 22 S. 68 f. Erw. 2d; vgl. auch ZBJV Band 136, 2000 S. 678 ff.).</w:t>
      </w:r>
    </w:p>
    <w:p>
      <w:r>
        <w:t>2.Â Â Â Â Â Â  Nach der erwÃ¤hnten Rechtsprechung des EidgenÃ¶ssischen Versicherungsgerichts ist demnach der fÃ¼r den Bereich der Unfallversicherung ermittelte InvaliditÃ¤tsgrad beziehungsweise Grad der ArbeitsfÃ¤higkeit fÃ¼r die Organe der Invalidenversicherung (nur) dann massgeblich, wenn in beiden Sozialversicherungszweigen der gleiche Gesundheitsschaden abzugelten ist. Die SUVA hat der InvaliditÃ¤tsbemessung beziehungsweise der Beurteilung der ArbeitsfÃ¤higkeit des BeschwerdefÃ¼hrers lediglich die "unfallbedingten" GesundheitsschÃ¤den - so insbesondere die Fraktur des 2. LendenwirbelkÃ¶rpers - zugrunde gelegt und darauf verwiesen, dass die in diesem Zeitpunkt noch geklagten Beschwerden unfallfremd seien (Urk. 10 S. 1). Letzteres betraf namentlich die sakro-coccygiale Problematik (vgl. Ã¤rztliche Beurteilung von Dr. med. C.___, FMH fÃ¼r orthopÃ¤dische Chirurgie, vom 18. MÃ¤rz 2004, Urk. 10/10 S. 2 ff.). Im Rahmen der Beurteilung der ArbeitsfÃ¤higkeit des BeschwerdefÃ¼hrers keine BerÃ¼cksichtigung fanden ebenfalls die festgestellten degenerativen VerÃ¤nderungen der WirbelsÃ¤ule, und die vom Hausarzt als mit Auswirkung auf die ArbeitsfÃ¤higkeit bezeichneten Diagnosen Chondropathia patellae beidseits sowie Tinnitus (Urk. 7/9). Daraus ergibt sich, dass in den beiden Verfahren nur teilweise die gleichen GesundheitsschÃ¤den zur Beurteilung stehen, weshalb auf die von der SUVA vorgenommene EinschÃ¤tzung einer 100%igen ArbeitsfÃ¤higkeit ab 1. Mai 2004 - entgegen der offenbaren Auffassung der Beschwerdegegerin (vgl. Urk. 6 unter Hinweis auf Urk. 7/2) - allein nicht abgestellt werden kann und diese im vorliegenden Verfahren nicht massgeblich ist.</w:t>
      </w:r>
    </w:p>
    <w:p>
      <w:r>
        <w:t>3.Â Â Â Â Â Â</w:t>
      </w:r>
    </w:p>
    <w:p>
      <w:r>
        <w:t>3.1Â Â Â Â  Zur AbklÃ¤rung des medizinischen Sachverhaltes hatte die IV-Stelle zunÃ¤chst die Ã¤rztlichen Berichte von B.___, Allgemeine Medizin FMH eingeholt (Urk. 7/8 und Urk. 7/9):</w:t>
      </w:r>
    </w:p>
    <w:p>
      <w:r>
        <w:t>3.1.1Â Â  Dr. B.___ stellte in seinem Bericht vom 6. August 2003 mit Auswirkung auf die ArbeitsfÃ¤higkeit die folgenden Diagnosen: Status nach LumbalwirbelkÃ¶rper (LWK) 2 - Fraktur, 8. Rippenfraktur rechts am 20. Juni 2002, chronisches lumbospondylogenes Syndrom beidseits, Tinnitus nach Autounfall, Chondropathia Patellae beidseits nach diagnostischer Kniearthroskopie beidseits am 23. Dezember 1993, als ohne Auswirkung auf die ArbeitsfÃ¤higkeit erachtete er eine virale Perikarditis am 17. September 1991. Dr. B.___ fÃ¼hrte im Wesentlichen aus, der BeschwerdefÃ¼hrer habe schon frÃ¼her unter einer Chondropathia beidseits, welche die Belastung des Patienten behinderten, gelitten, ebenso seien frÃ¼her schon RÃ¼ckenschmerzen aufgetreten, die auf eine WirbelsÃ¤ulenfehlform und Fehlhaltung zurÃ¼ckzufÃ¼hren gewesen seien. Dank Aufnahme eines Fitnesstrainings sei er jedoch beschwerdefrei gewesen. Seit dem Unfall sei der BeschwerdfÃ¼hrer jedoch in seiner ArbeitsfÃ¤higkeit stark eingeschrÃ¤nkt. Der BeschwerdefÃ¼hrer habe ein lumbospondylogenes Syndrom, ohne Belastung kÃ¶nne er problemlos ganztÃ¤gig arbeiten; sobald er gewisse Gewichte heben oder sich bÃ¼cken mÃ¼sse, sei er stark eingeschrÃ¤nkt. Durch Umstellung auf eine einfachere Arbeit kÃ¶nne die Situation wesentlich besser sein. Er bezeichnete den BeschwerdefÃ¼hrer in seiner angestammten TÃ¤tigkeit als vom 21. Juni bis 27. Oktober 2002 als zu 100 % danach zu 50 % arbeitsunfÃ¤hig. Er fÃ¼hrte an, dass der BeschwerdefÃ¼hrer "evtl." ganztÃ¤gig in einer behinderungsangepassten TÃ¤tigkeit arbeitsfÃ¤hig sei, wobei er angab, dass dies fÃ¼r die Zeit "nach Umschulung" gelte (Urk. 7/9).</w:t>
      </w:r>
    </w:p>
    <w:p>
      <w:r>
        <w:t>Â Â Â Â Â Â Â Â  In seinem Bericht vom 13. Oktober 2003 stellte Dr. B.___ mit Auswirkung auf die ArbeitsfÃ¤higkeit die Diagnosen Autounfall mit LKW-2 Fraktur, 8. Rippe Fraktur rechts, vollstÃ¤ndig abgeheilt, therapieresistentes lumbospondylogenes Syndrom, chronischer Tinnitus beidseits seit Autounfall, zusÃ¤tzlich diagnostierte er eine mÃ¶gliche Fraktur im distalen Os Sakrum links und des sacro-coccygealen Ãbergangs sowie ein Panvertebralsyndrom. Er fÃ¼hrte im Wesentlichen an, trotz multipler ambulanter Therapien und einer stationÃ¤ren Rehabilitation habe sich die Situation eher verschlechtert als verbessert. Der Patient arbeite noch 50 %, kÃ¶nne nach wie vor keine schweren Gewichte heben und nur ohne Gewichte sich bÃ¼cken, und auch dies nur fÃ¼r kurze Zeit. Am 8. August 2003 sei im D.___ aufgrund eines CT zusÃ¤tzlich eine fragliche Fraktur des Os Sacrum links und des sacro-coccygealen Ãbergangs festgestellt worden. Trotz lokaler Infiltrationen an dieser Stelle habe sich die Situation nicht verbessert. Er bezeichnete den BeschwerdefÃ¼hrer in seiner angestammten TÃ¤tigkeit als vom 26. Juni bis zum 27. Oktober 2002 als zu 100 %, danach bis auf Weiteres zu 50 % arbeitsunfÃ¤hig. Weitere Angaben Ã¼ber die ArbeitsfÃ¤higkeit machte er nicht (Urk. 7/8).</w:t>
      </w:r>
    </w:p>
    <w:p>
      <w:r>
        <w:t>3.1.2Â Â  Hinsichtlich dieser Berichte von Dr. B.___ ist zu bemerken, dass seineÂ  Diagnosen, was die nach dem Unfall aufgetretenen Beschwerden betrifft, wohl mit den im unfallversicherungsrechtlichen Verfahren erhobenen medizinischen Akten (vgl. Erw. 3.2) weitgehend Ã¼bereinstimmen, der Bericht vom August 2003 die nicht unfallbedingten GesundheitsschÃ¤den berÃ¼cksichtigt (vgl. etwa die angegebenen EinschrÃ¤nkungen in Bezug auf die Knie im Formular betreffend die Arbeitsbelastbarkeit; Urk. 7/9) und eine detaillierte medizinische Beurteilung der Arbeitsbelastbarkeit des BeschwerdefÃ¼hrers enthÃ¤lt. Indessen erweisen sie sich insoweit als unzureichend, als daraus nicht rechtsgenÃ¼gend hervorgeht, in welchem Umfang und seit wann dem BeschwerdefÃ¼hrer namentlich noch eine leidensangepasste TÃ¤tigkeit zugemutet werden kann. Denn die einzigen diesbezÃ¼glichen Angaben von Dr. B.___, wonach der BeschwerdefÃ¼hrer "nach erfolgter Umschulung" "ev." ganztÃ¤gig arbeitsfÃ¤hig sei, ermangeln der erforderlichen Klarheit.</w:t>
      </w:r>
    </w:p>
    <w:p>
      <w:r>
        <w:t>3.2 Â Â Â  Hinsichtlich der von der Beschwerdegegnerin im Weiteren beigezogenen, im Rahmen des unfallversicherungsrechtlichen Verfahrens erhobenen Ã¤rztlichen Berichte (vgl. Berichte der D.___ vom 14. August 2002, 11. Oktober 2002, 21. November 2002, 6. Dezember 2002, KreisÃ¤rztlicher Bericht vom 4. MÃ¤rz 2003, E.__ vom 3. Juni 2003, Aerztlicher Bericht der F.___ vom 7. August 2003 sowie der Bericht der H.___, vom 11. Dezember 2003 [vgl. Urk. 7/10 sowie Sammel-Urk. 7/15]) ist sodann ebenfalls zu bemerken, dass diese fÃ¼r die vorliegend streitige InvaliditÃ¤tsbemessung nicht umfassend sind. Denn die darin gestellten Diagnosen und - soweit Ã¼berhaupt vorhanden - Beurteilungen der ArbeitsfÃ¤higkeit berÃ¼cksichtigen nicht alle invalidenversicherungsrechtlich allenfalls bedeutsamen GesundheitsschÃ¤den (wie beispielsweise die vorbestehende Chondropathia Patellae oder die degenerativen VerÃ¤nderungen der WirbelsÃ¤ule). Vielmehr betreffen sie hauptsÃ¤chlich die im Zusammenhang mit dem Unfallgeschehen festgestellten BeeintrÃ¤chtigungen, womit sie fÃ¼r die Belange der Invalidenversicherung unzureichend sind.</w:t>
      </w:r>
    </w:p>
    <w:p>
      <w:r>
        <w:t>Â Â Â Â Â Â Â Â  Anzumerken ist immerhin, dass gestÃ¼tzt auf die beigezogenen Akten der SUVA, namentlich den Bericht der H.___ vom 11. Dezember 2003, jedenfalls nicht ausgeschlossen werden kann, dass in BerÃ¼cksichtigung sÃ¤mtlicher, auch unfallfremder GesundheitsschÃ¤den, die ArbeitsfÃ¤higkeit auch nach Ablauf der gesetzlichen Wartefrist selbst in einer leidensangepassten TÃ¤tigkeit eingeschrÃ¤nkt war. So hÃ¤lt der Bericht der H.___ - der auch von der SUVA als unfallfremd erachtete Diagnosen (inbesondere die sakro-coccygiale Problematik) in die ArbeitsfÃ¤higkeitsbeurteilung mit einbezieht - fest, dass der BeschwerdefÃ¼hrer selbst in einer leichten, wechselbelastenden TÃ¤tigkeit (aktuell) bereits in einem 50 % Pensum vollstÃ¤ndig ausgelastet ist.</w:t>
      </w:r>
    </w:p>
    <w:p>
      <w:r>
        <w:t>3.3Â Â Â Â  Zusammenfassend ergibt sich daher, dass nicht nur reine Unfallfolgen vorliegen, weshalb nicht auf die Ergebnisse der medizinischen Beurteilung der ArbeitsfÃ¤higkeit durch die SUVA abgestellt werden kann. Sodann sind die eingeholten beziehungsweise beigezogenen medizinischen Unterlagen fÃ¼r die vorliegend streitigen Belange nicht umfassend. Die Sache daher ist an die Beschwerdegegnerin zurÃ¼ckzuweisen, damit sie die ArbeitsfÃ¤higkeit des BeschwerdefÃ¼hrers unter BerÃ¼cksichtigung sÃ¤mtlicher festgestellter GesundheitsschÃ¤den in rechtsgenÃ¼gender Weise abklÃ¤re.</w:t>
      </w:r>
    </w:p>
    <w:p>
      <w:r>
        <w:t>4.Â Â Â Â Â Â  Nach Einholung der ergÃ¤nzenden medizinischen AbklÃ¤rungen wird die Beschwerdegegnerin einen neuen Einkommensvergleich durchzufÃ¼hren haben.</w:t>
      </w:r>
    </w:p>
    <w:p>
      <w:r>
        <w:t>4.1Â Â Â Â  Bei der Ermittlung des ohne invalidisierenden Gesundheitsschadens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Vorliegend spricht aufgrund der Akten nichts gegen die empirische Erfahrung, wonach die bisherige TÃ¤tigkeit im Gesundheitsfall fortgesetzt worden wÃ¤re. Damit ist davon auszugehen, dass der BeschwerdefÃ¼hrer im Gesundheitsfall weiterhin fÃ¼r die A.___ als Service-Techniker/Instruktor tÃ¤tig gewesen wÃ¤re, womit bei der Bestimmung des Valideneinkommens auf die Angaben in deren Arbeitgeberbericht vom 5. September 2003 abzustellen ist (Urk. 7/11).</w:t>
      </w:r>
    </w:p>
    <w:p>
      <w:r>
        <w:t>4.2Â Â Â Â  Sollte auch nach den ergÃ¤nzenden AbklÃ¤rungen von einem allfÃ¤lligen Rentenbeginn im Jahre 2003 auszugehen sein, wÃ¤re demnach in erwerblicher Hinsicht zu berÃ¼cksichtigen, dass der BeschwerdefÃ¼hrer gemÃ¤ss Angaben der A.___ im Gesundheitsfall im Jahre 2003 monatlich einen Verdienst von Fr. 6'000.-- (x 13) erzielt hÃ¤tte. Damit wÃ¤re beim Einkommensvergleich von einem massgebenden Valideneinkommen von Fr. 78'000.-- (Fr. 6'000.-- x 13) auszugehen und nicht, wie dem angefochtenen Einspracheentscheid beziehungsweise der VerfÃ¼gung vom 4. Mai 2004 zu Grunde liegt, von einem solchen in HÃ¶he von Fr. 71'695.-- (Fr. 5'515.-- x 13).</w:t>
      </w:r>
    </w:p>
    <w:p>
      <w:r>
        <w:t>5.Â Â Â Â Â Â</w:t>
      </w:r>
    </w:p>
    <w:p>
      <w:r>
        <w:t>5.1Â Â Â Â  Nach stÃ¤ndiger Rechtsprechung gilt die RÃ¼ckweisung der Sache an die Verwaltung zur weiteren AbklÃ¤rung und neuen VerfÃ¼gung als vollstÃ¤ndiges Obsiegen (vgl. ZAK 1987 S. 268 f. Erw. 5 mit Hinweisen). Liegt keine anwaltschaftliche Vertretung vor, besteht der Anspruch auf eine ParteientschÃ¤digung nur, wenn die Vertretung fÃ¼r das in Frage stehende Rechtsgebiet besonders qualifiziert ist und wenn nicht anzunehmen ist, dass sie kostenlos erfolgt (BGE 108 V 271 Erw. 2; ZAK 1991 S. 421 Erw. 2).</w:t>
      </w:r>
    </w:p>
    <w:p>
      <w:r>
        <w:t>5.2Â Â Â Â  Vorliegend wird der BeschwerdefÃ¼hrer durch seinen Hausarzt vertreten. Somit handelt es sich weder um die Vertretung durch einen Anwalt noch durch einen auf dem Gebiet der Sozialversicherung besonders ausgewiesenen und hierin mehr oder weniger berufsmÃ¤ssig tÃ¤tigen Fachmann, weshalb keine ParteientschÃ¤digung zuzusprechen ist (vgl. BGE 108 V 272, Erw. 3).</w:t>
      </w:r>
    </w:p>
    <w:p>
      <w:r>
        <w:t>Das Gericht erkennt:</w:t>
      </w:r>
    </w:p>
    <w:p>
      <w:r>
        <w:t>1.Â Â Â Â Â Â Â Â  Die Beschwerde wird in dem Sinne gutgeheissen, dass der Einspracheentscheid vom vom 28. Juni 2004 aufgehoben und die Sache an die Sozialversicherungsanstalt des Kantons ZÃ¼rich, IV-Stelle zurÃ¼ckgewiesen wird, damit diese im Sinne der ErwÃ¤gungen verfahre und hernach Ã¼ber den Anspruch des BeschwerdefÃ¼hrers auf berufliche Massnahmen/Invalidenrente neu verfÃ¼ge.</w:t>
      </w:r>
    </w:p>
    <w:p>
      <w:r>
        <w:t>2.Â Â Â Â Â Â Â Â  Das Verfahren ist kostenlos.</w:t>
      </w:r>
    </w:p>
    <w:p>
      <w:r>
        <w:t>3.Â Â Â Â Â Â Â Â  Zustellung gegen Empfangsschein an:</w:t>
      </w:r>
    </w:p>
    <w:p>
      <w:r>
        <w:t>- B.___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