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IV.2004.00468 vom 10. Juni 2005</w:t>
      </w:r>
    </w:p>
    <w:p>
      <w:r>
        <w:t>ZH Sozialversicherungsgericht, 2005-06-10, DE</w:t>
      </w:r>
    </w:p>
    <w:p>
      <w:r>
        <w:rPr>
          <w:b/>
        </w:rPr>
        <w:t xml:space="preserve">Quelle: </w:t>
      </w:r>
      <w:r>
        <w:t>https://mcp.opencaselaw.ch/entscheid/zh_sozialversicherungsgericht_IV.2004.00468</w:t>
      </w:r>
    </w:p>
    <w:p>
      <w:r>
        <w:t>FR: ZH_SOZIALVERSICHERUNGSGERICHT IV.2004.00468 du 10 juin 2005</w:t>
      </w:r>
    </w:p>
    <w:p>
      <w:r>
        <w:t>IT: ZH_SOZIALVERSICHERUNGSGERICHT IV.2004.00468 del 10 giugno 2005</w:t>
      </w:r>
    </w:p>
    <w:p>
      <w:pPr>
        <w:pStyle w:val="Heading2"/>
      </w:pPr>
      <w:r>
        <w:t>Erwägungen</w:t>
      </w:r>
    </w:p>
    <w:p>
      <w:r>
        <w:rPr>
          <w:b/>
        </w:rPr>
        <w:t>E. 1</w:t>
      </w:r>
    </w:p>
    <w:p>
      <w:r>
        <w:t>1.1Â Â Â Â Â  Versicherte mit Wohnsitz und gewÃ¶hnlichem Aufenthalt (Art. 13 des Bundesgesetzes Ã¼ber den Allgemeinen Teil des Sozialversicherungsrechts [ATSG]) in der Schweiz, die hilflos (Art. 9 ATSG) sind, haben gemÃ¤ss Art. 42 des Bundesgesetzes Ã¼ber die Invalidenversicherung (IVG) Anspruch auf eine HilflosenentschÃ¤digung. Vorbehalten bleibt Artikel 42 bis (Abs. 1). Als hilflos gilt eine Person, die wegen einer BeeintrÃ¤chtigung der Gesundheit fÃ¼r alltÃ¤gliche Lebensverrichtungen dauernd der Hilfe Dritter oder der persÃ¶nlichen Ãberwachung bedarf (Art. 9 ATSG). PraxisgemÃ¤ss (BGE 121 V 90 Erw. 3a mit Hinweisen) sind die folgenden sechs alltÃ¤glichen Lebensverrichtungen massgebend:</w:t>
      </w:r>
    </w:p>
    <w:p>
      <w:r>
        <w:t>Â Â Â Â Â Â Â Â Â  .Â Â Â Â Â Â Â  Ankleiden, Auskleiden; Â Â Â Â Â  Â·Â Â Â Â Â Â Â Â  Aufstehen, Absitzen, Abliegen; Â Â Â Â  Â·Â Â Â Â Â Â Â Â  Essen; Â·Â Â Â Â Â Â Â Â  KÃ¶rperpflege; Â·Â Â Â Â Â Â Â Â  Verrichtung der Notdurft; Â Â Â Â  Â·Â Â Â Â Â Â Â Â  Fortbewegung (im oder ausser Haus), Kontaktaufnahme (BGE 127 V 97 Â Â Â Â Â Â  Erw. 3c, 125 V 303 Erw. 4a) .</w:t>
      </w:r>
    </w:p>
    <w:p>
      <w:r>
        <w:t>1.2Â Â Â Â  Art. 37 der Verordnung Ã¼ber die Invalidenversicherung (IVV) sieht drei Hilflosigkeitsgrade vor. GemÃ¤ss Abs. 3 dieser Bestimmung gilt die Hilflosigkeit als leicht, wenn die versicherte Person trotz der Abgabe von HilfsmittelnÂ Â Â Â Â Â Â Â  a.Â Â Â Â Â Â  in mindestens zwei alltÃ¤glichen Lebensverrichtungen regelmÃ¤ssig in Â Â Â Â Â Â Â  erheblicher Weise auf die Hilfe Dritter angewiesen ist;Â Â  b.Â Â Â Â Â Â  einer dauernden persÃ¶nlichen Ãberwachung bedarf;Â Â Â Â Â Â Â Â  c.Â Â Â Â Â Â  einer durch das Gebrechen bedingten stÃ¤ndigen und besonders Â Â Â Â Â Â Â Â  aufwendigen Pflege bedarf d.Â Â Â Â  wegen einer schweren SinnesschÃ¤digung oder eines schweren kÃ¶rperlichen Â Â Â Â Â  Gebrechens nur dank regelmÃ¤ssiger und erheblicher Dienstleistungen Dritter Â Â Â Â Â  gesellschaftliche Kontakte pflegen kann; oder</w:t>
      </w:r>
    </w:p>
    <w:p>
      <w:r>
        <w:t>Â Â Â Â Â Â Â Â  e.Â Â  dauernd auf lebenspraktische Begleitung im Sinne von Art. 38 angewiesen Â Â Â Â Â Â  ist.</w:t>
      </w:r>
    </w:p>
    <w:p>
      <w:r>
        <w:t>1.3Â Â Â Â  GemÃ¤ss Art. 37 Abs. 2 IVV gilt die Hilflosigkeit als mittelschwer, wenn die versicherte Person trotz der Abgabe von Hilfsmitteln in den meisten alltÃ¤glichen Lebensverrichtungen regelmÃ¤ssig in erheblicher Weise auf die Hilfe Dritter angewiesen ist (lit. a) oder in mindestens zwei alltÃ¤glichen Lebensverrichtungen regelmÃ¤ssig in erheblicher Weise auf die Hilfe Dritter angewiesen ist und Ã¼berdies einer dauernden persÃ¶nlichen Ãberwachung bedarf (lit. b) oder in mindestens zwei alltÃ¤glichen Lebensverrichtungen regelmÃ¤ssig in erheblicher auf die Hilfe Dritter und Ã¼berdies dauernd auf lebenspraktische Begleitung im Sinne von Artikel 38 angewiesen ist. Nach der Rechtsprechung setzt Hilflosigkeit mittelschweren Grades nach Art. 36 (seit 1. Januar 2004 Art. 37) Abs. 2 lit. a IVV eine HilfsbedÃ¼rftigkeit in mindestens vier alltÃ¤glichen Lebensverrichtungen voraus (BGE 121 V 90 Erw. 3b, 107 V 151 Erw. 2).</w:t>
      </w:r>
    </w:p>
    <w:p>
      <w:r>
        <w:t>1.4Â Â Â Â  Ãndert sich in der Folge der Grad der Hilflosigkeit in erheblicher Weise, so finden die Art. 86 (seit 1. Januar 2003 87) bis 88 bis IVV (Die Revision der Rente und der HilflosenentschÃ¤digung) Anwendung (Art. 35 Abs. 3 Satz 1 IVV). FÃ¤llt eine der Ã¼brigen Anspruchsvoraussetzungen dahin oder stirbt die berechtigte Person, so erlischt der Anspruch am Ende des betreffenden Monats. Anlass zur ÃberprÃ¼fung eines Anspruches auf HilflosenentschÃ¤digung gibt jede wesentliche Ãnderung in den tatsÃ¤chlichen VerhÃ¤ltnissen, die geeignet ist, den Grad der Hilflosigkeit und damit den EntschÃ¤digungsanspruch zu beeinflussen (vgl. BGE 106 V 87 Erw. 1a). Ob eine solche Ãnderung eingetreten ist, beurteilt sich durch Vergleich des Sachverhaltes, wie er im Zeitpunkt der ursprÃ¼nglichen VerfÃ¼gung bestanden hat, mit demjenigen zur Zeit der streitigen RevisionsverfÃ¼gung (vgl. BGE 109 V 265 Erw. 4a).</w:t>
      </w:r>
    </w:p>
    <w:p>
      <w:r>
        <w:rPr>
          <w:b/>
        </w:rPr>
        <w:t>E. 2</w:t>
      </w:r>
    </w:p>
    <w:p>
      <w:r>
        <w:t>2.1Â Â Â Â  Es ist unstrittig, dass die BeschwerdefÃ¼hrerin beim An-/Auskleiden, bei der KÃ¶rperpflege und bei der Fortbewegung hilfsbedÃ¼rftig ist, wÃ¤hrenddem sie das Aufstehen/Absitzen/Abliegen und die Verrichtung der Notdurft selbstÃ¤ndig vornehmen kann. Strittig ist hingegen die Frage, ob die BeschwerdefÃ¼hrerin beim Essen der erheblichen Dritthilfe bedarf. Zu beachten ist dabei, dass die Beschwerdegegnerin der BeschwerdefÃ¼hrerin mit VerfÃ¼gung vom 13. Mai 1997 (Urk. 7/16) Leistungen fÃ¼r eine Hilflosigkeit mittleren Grades gewÃ¤hrt und diese Leistungszusprache mit VerfÃ¼gung vom 26. Oktober 1999 (Urk. 7/14) und mit Mitteilung vom 31. Januar 2002 (Urk. 7/8) bestÃ¤tigt hat. Mithin ist zu prÃ¼fen, ob im Zeitraum vom 13. Mai 1997 bis zum 21. Juli 2004 (Datum des angefochtenen Einspracheentscheides) eine Verbesserung eingetreten ist.</w:t>
      </w:r>
    </w:p>
    <w:p>
      <w:r>
        <w:t>2.2Â Â Â Â  GemÃ¤ss dem AbklÃ¤rungsbericht der Beschwerdegegnerin vom 27. MÃ¤rz 1997 (Urk. 7/65) ass die BeschwerdefÃ¼hrerin vorwiegend mit dem LÃ¶ffel. Mit der Gabel kÃ¶nne sie Nahrungsmittel anstechen. FÃ¼r den Gebrauch des Messers habe sie zuwenig Kraft in den Fingern. Die Nahrungsmittel zerschneiden mÃ¼ssten die Eltern. Beim Essen bestehe eine starke Verlangsamung. Die BeschwerdefÃ¼hrerin mÃ¼sse immer wieder dazu aufgefordert werden, sie sei eine schlechte Esserin. Da sie wenig Speichel produziere, spÃ¼le sie jeden Bissen mit FlÃ¼ssigkeit hinunter.</w:t>
      </w:r>
    </w:p>
    <w:p>
      <w:r>
        <w:t>2.3Â Â Â Â  In einem weiteren Bericht vom 20. Juli 1999 (Urk. 7/62) hielt die Beschwerdegegnerin sodann fest, die BeschwerdefÃ¼hrerin esse vorwiegend mit dem LÃ¶ffel oder der Gabel. Ein Messer kÃ¶nne sie nicht korrekt gebrauchen, da sie es nur schief halten kÃ¶nne und es ihr dadurch nicht mÃ¶glich sei, Speisen zu zerkleinern. Die BeschwerdefÃ¼hrerin sei eine langsame und schlechte Esserin. Sie mÃ¼sse praktisch immer wieder zum Essen aufgefordert werden und trinke nur, um die Speisen runter zu spÃ¼len. GrundsÃ¤tzlich esse sie aber jetzt alleine. Die Mutter mÃ¼sse die Speisen jedoch in mundgerechte StÃ¼cke zerteilen. Brote streichen sei aufgrund der Behinderung nicht mÃ¶glich.</w:t>
      </w:r>
    </w:p>
    <w:p>
      <w:r>
        <w:t>2.4Â Â Â Â  Laut dem Bericht vom 13. Mai 2004 (Urk. 7/45) kann die BeschwerdefÃ¼hrerin das Besteck halten und damit umgehen. Infolge mangelnder Kraft kÃ¶nne sie jedoch hÃ¤rtere Speisen nicht zerschneiden (z.B. Pizza, Fleisch etc.). Brot schneiden kÃ¶nne sie auch nicht. Brot streichen sei nur unzulÃ¤nglich mÃ¶glich, sie esse aber wenig Brot.</w:t>
      </w:r>
    </w:p>
    <w:p>
      <w:r>
        <w:rPr>
          <w:b/>
        </w:rPr>
        <w:t>E. 3</w:t>
      </w:r>
    </w:p>
    <w:p>
      <w:r>
        <w:t>3.1Â Â Â Â  Eine versicherte Person gilt gemÃ¤ss Rechtsprechung in der alltÃ¤glichen Lebensverrichtung Essen als hilfsbedÃ¼rftig, wenn sie nicht selber essen, die Speisen nicht zerkleinern oder diese nur mit den Fingern zum Mund fÃ¼hren kann (BGE 106 V 158 Erw. 2b). Nicht darunter fÃ¤llt die Essenszubereitung. Soweit geltend gemacht wird, die BeschwerdefÃ¼hrerin sei auch bei der Zubereitung von einfachen Speisen eingeschrÃ¤nkt, geht der Einwand fehl.</w:t>
      </w:r>
    </w:p>
    <w:p>
      <w:r>
        <w:t>3.2Â Â Â Â  Ein Vergleich der Berichte aus den Jahren 1997, 1999 und 2004 ergibt, dass bezÃ¼glich der HilfsbedÃ¼rftigkeit der BeschwerdefÃ¼hrerin beim Essen keine wesentliche Ãnderung eingetreten ist. Altersentsprechend setzt sie zwar das Messer vermehrt ein, sie ist indessen nach wie vor nicht in der Lage, hÃ¤rtere Speisen zu zerkleinern. Ebenso wenig kann sie Brot zerschneiden und dieses richtig bestreichen. Entscheidend ist in diesem Zusammenhang entgegen der Ansicht der Beschwerdegegnerin nicht, ob die BeschwerdefÃ¼hrerin tÃ¤glich Speisen zu sich nimmt, die sie nicht selbst zerkleinern kann, sondern, dass es diverse Speisen (z.B. Fleisch, Pizza) gibt, die sie nicht ohne regelmÃ¤ssige Hilfe essen kann. Es kann nicht angehen, die HilfsbedÃ¼rftigkeit vom individuellen Speiseplan der BeschwerdefÃ¼hrerin abhÃ¤ngig zu machen. Ansonsten mÃ¼sste man regelmÃ¤ssig Ã¼berprÃ¼fen, wie oft sie Speisen konsumiert, bei der sie der Hilfe bedarf, und je nach Ergebnis wÃ¤re die HilfsbedÃ¼rftigkeit zu bejahen oder zu verneinen. Es ist der BeschwerdefÃ¼hrerin im Rahmen ihrer Mitwirkungspflicht auch nicht zuzumuten, auf leicht schneidbare Speisen auszuweichen, zumal es im hiesigen Kulturraum eine betrÃ¤chtliche Anzahl hÃ¤ufig konsumierter Speisen gibt, welche nur mit einem gewissen Aufwand - welcher allerdings einer gesunden Person problemlos mÃ¶glich ist - in mundgerechte StÃ¼cke zerschnitten werden kÃ¶nnen.</w:t>
      </w:r>
    </w:p>
    <w:p>
      <w:r>
        <w:t>3.3Â Â Â Â  Zusammenfassend steht demnach fest, dass die BeschwerdefÃ¼hrerin beim Essen immer noch dauernd und regelmÃ¤ssig auf Dritthilfe angewiesen ist. In Gutheissung der Beschwerde ist somit der angefochtene Einspracheentscheid vom 21. Juni 2004 aufzuheben, und es ist festzustellen, dass die BeschwerdefÃ¼hrerin weiterhin Anspruch auf eine HilflosenentschÃ¤digung fÃ¼r eine HilfsbedÃ¼rftigkeit mittleren Grades hat.</w:t>
      </w:r>
    </w:p>
    <w:p>
      <w:r>
        <w:t>Das Gericht erkennt:</w:t>
      </w:r>
    </w:p>
    <w:p>
      <w:r>
        <w:t>1.Â Â Â Â Â Â Â Â  In Gutheissung der Beschwerde wird der angefochtene Einspracheentscheid vom 21. Juni 2004 aufgehoben, und es wird festgestellt, dass die BeschwerdefÃ¼hrerin weiterhin Anspruch auf eine HilflosenentschÃ¤digung fÃ¼r eine HilfsbedÃ¼rftigkeit mittleren Grades hat.</w:t>
      </w:r>
    </w:p>
    <w:p>
      <w:r>
        <w:t>2.Â Â Â Â Â Â Â Â  Das Verfahren ist kostenlos.</w:t>
      </w:r>
    </w:p>
    <w:p>
      <w:r>
        <w:t>3.Â Â Â Â Â Â Â Â  Zustellung gegen Empfangsschein an:</w:t>
      </w:r>
    </w:p>
    <w:p>
      <w:r>
        <w:t>- I.___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