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IV.2004.00418 vom 20. April 2005</w:t>
      </w:r>
    </w:p>
    <w:p>
      <w:r>
        <w:t>ZH Sozialversicherungsgericht, 2005-04-20, DE</w:t>
      </w:r>
    </w:p>
    <w:p>
      <w:r>
        <w:rPr>
          <w:b/>
        </w:rPr>
        <w:t xml:space="preserve">Quelle: </w:t>
      </w:r>
      <w:r>
        <w:t>https://mcp.opencaselaw.ch/entscheid/zh_sozialversicherungsgericht_IV.2004.00418</w:t>
      </w:r>
    </w:p>
    <w:p>
      <w:r>
        <w:t>FR: ZH_SOZIALVERSICHERUNGSGERICHT IV.2004.00418 du 20 avril 2005</w:t>
      </w:r>
    </w:p>
    <w:p>
      <w:r>
        <w:t>IT: ZH_SOZIALVERSICHERUNGSGERICHT IV.2004.00418 del 20 aprile 2005</w:t>
      </w:r>
    </w:p>
    <w:p>
      <w:pPr>
        <w:pStyle w:val="Heading2"/>
      </w:pPr>
      <w:r>
        <w:t>Erwägungen</w:t>
      </w:r>
    </w:p>
    <w:p>
      <w:r>
        <w:rPr>
          <w:b/>
        </w:rPr>
        <w:t>E. 2</w:t>
      </w:r>
    </w:p>
    <w:p>
      <w:r>
        <w:t>2.1Â Â Â Â  Nach der bis zum 31. Dezember 2003 gÃ¼ltig gewesenen Rechtsordnung existierten im Bereich der Pflege und Betreuung von behinderten Personen drei Arten von Leistungen: Die HilflosenentschÃ¤digung fÃ¼r Erwachsene (mit drei Hilflosigkeitsgraden, vgl. Art. 42 Abs. 1 und 2 IVG), die BeitrÃ¤ge an die besonderen Pflegekosten fÃ¼r hilflose MinderjÃ¤hrige, die das zweite Altersjahr zurÃ¼ckgelegt haben und sich nicht zur DurchfÃ¼hrung von Eingliederungsmassnahmen (insbesondere Sonderschulung) in einer entsprechenden Einrichtung aufhalten (PflegebeitrÃ¤ge; Art. 20 IVG in Verbindung mit Art. 13 IVV) und die BeitrÃ¤ge an die Kosten der Hauspflege (HauspflegebeitrÃ¤ge; Art. 14 Abs. 3 IVG in Verbindung mit Art. 4 IVV, je in der bis Ende 2003 gÃ¼ltig gewesenen Fassung). Â</w:t>
      </w:r>
    </w:p>
    <w:p>
      <w:r>
        <w:t>2.2Â Â Â Â  Zur Behebung von LÃ¼cken und Ungerechtigkeiten im Bereich der Pflege und Betreuung von behinderten Personen schlug das Bundesamt fÃ¼r Sozialversicherung (BSV) im Zuge der 4. IV-Revision die EinfÃ¼hrung einer AssistenzentschÃ¤digung vor. Diese sollte die bisherigen drei Leistungen - HilflosenentschÃ¤digung, Pflegebeitrag fÃ¼r hilflose MinderjÃ¤hrige und Hauspflegebeitrag - durch eine einheitliche Leistungskategorie fÃ¼r sÃ¤mtliche Altersgruppen unter der Bezeichnung "AssistenzentschÃ¤digung" ersetzen (Vorschlag des BSV fÃ¼r die EinfÃ¼hrung einer AssistenzentschÃ¤digung in: Soziale Sicherheit 2000, S. 62 ff.; Botschaft Ã¼ber die 4. Revision des IVG vom 21. Februar 2001, nachfolgend: Botschaft, S. 3288 f.). Die Bezeichnung "AssistenzentschÃ¤digung" hat letztlich aber doch keine Aufnahme in das Gesetz gefunden, ist doch in den revidierten Bestimmungen immer noch von "HilflosenentschÃ¤digung" die Rede (vgl. die Ãberschrift zu den Art. 42, 42 bis und 42 ter IVG in der ab 1. Januar 2004 gÃ¼ltigen Fassung).</w:t>
      </w:r>
    </w:p>
    <w:p>
      <w:r>
        <w:t>2.3Â Â Â Â  Art. 42 IVG umschreibt die fÃ¼r alle Versicherten gemeinsam geltenden Voraussetzungen des Leistungsanspruchs. Es ist zu unterscheiden zwischen schwerer, mittelschwerer und leichter Hilflosigkeit (Abs. 2). Als hilflos gilt ebenfalls eine Person, welche zu Hause lebt und wegen der BeeintrÃ¤chtigung der Gesundheit dauernd auf lebenspraktische Begleitung angewiesen ist. Ist nur die psychische Gesundheit beeintrÃ¤chtigt, so muss fÃ¼r die Annahme einer Hilflosigkeit mindestens ein Anspruch auf eine Viertelsrente gegeben sein. Ist eine Person lediglich dauernd auf lebenspraktische Begleitung angewiesen, so liegt immer eine leichte Hilflosigkeit vor (Abs. 3).</w:t>
      </w:r>
    </w:p>
    <w:p>
      <w:r>
        <w:t>2.4Â Â Â Â  Die Hilflosigkeit gilt gemÃ¤ss Art. 37 Abs. 3 IVV als leicht, wenn die versicherte Person trotz der Abgabe von Hilfsmitteln</w:t>
      </w:r>
    </w:p>
    <w:p>
      <w:r>
        <w:t>a)Â  in mindestens zwei alltÃ¤glichen Lebensverrichtungen regelmÃ¤ssig in erheblicher Weise auf die Hilfe Dritter angewiesen ist;</w:t>
      </w:r>
    </w:p>
    <w:p>
      <w:r>
        <w:t>b)Â  einer dauernden persÃ¶nlichen Ãberwachung bedarf;</w:t>
      </w:r>
    </w:p>
    <w:p>
      <w:r>
        <w:t>c)Â Â  einer durch das Gebrechen bedingten stÃ¤ndigen und besonders aufwendigen Pflege bedarf;</w:t>
      </w:r>
    </w:p>
    <w:p>
      <w:r>
        <w:t>d)Â  wegen einer schweren SinnesschÃ¤digung oder eines schweren kÃ¶rperlichen Gebrechens nur dank regelmÃ¤ssiger und erheblicher Dienstleistungen Dritter gesellschaftliche Kontakte pflegen kann; oder</w:t>
      </w:r>
    </w:p>
    <w:p>
      <w:r>
        <w:t>e)Â Â  dauernd auf lebenspraktische Begleitung im Sinne von Artikel 38 angewiesen ist.</w:t>
      </w:r>
    </w:p>
    <w:p>
      <w:r>
        <w:t>2.5Â Â Â Â  Die Hilflosigkeit gilt gemÃ¤ss Art. 37 Abs. 2 IVV als mittelschwer, wenn die versicherte Person trotz der Abgabe von Hilfsmitteln a) in den meisten alltÃ¤glichen Lebensverrichtungen regelmÃ¤ssig in erheblicher Weise auf die Hilfe Dritter angewiesen ist;</w:t>
      </w:r>
    </w:p>
    <w:p>
      <w:r>
        <w:t>b)Â  in mindestens zwei alltÃ¤glichen Lebensverrichtungen regelmÃ¤ssig in erheblicher Weise auf die Hilfe Dritter angewiesen ist und Ã¼berdies einer dauernden persÃ¶nlichen Ãberwachung bedarf; oder</w:t>
      </w:r>
    </w:p>
    <w:p>
      <w:r>
        <w:t>c)Â  in mindestens zwei alltÃ¤glichen Lebensverrichtungen regelmÃ¤ssig in erheblicher Weise auf die Hilfe Dritter und Ã¼berdies dauernd auf lebenspraktische Begleitung im Sinne von Artikel 38 IVV angewiesen ist.</w:t>
      </w:r>
    </w:p>
    <w:p>
      <w:r>
        <w:t>2.6Â Â Â Â  Ein Bedarf an lebenspraktischer Begleitung im Sinne von Artikel 42 Absatz 3 IVG liegt gemÃ¤ss Art. 38 Abs. 1 IVV vor, wenn eine volljÃ¤hrige versicherte Person ausserhalb eines Heimes lebt und infolge BeeintrÃ¤chtigung der Â Gesundheit</w:t>
      </w:r>
    </w:p>
    <w:p>
      <w:r>
        <w:t>a)Â  ohne Begleitung einer Drittperson nicht selbststÃ¤ndig wohnen kann;</w:t>
      </w:r>
    </w:p>
    <w:p>
      <w:r>
        <w:t>b)Â  fÃ¼r Verrichtungen und Kontakte ausserhalb der Wohnung auf Begleitung einer Drittperson angewiesen ist; oder</w:t>
      </w:r>
    </w:p>
    <w:p>
      <w:r>
        <w:t>c)Â  ernsthaft gefÃ¤hrdet ist, sich dauernd von der Aussenwelt zu isolieren.</w:t>
      </w:r>
    </w:p>
    <w:p>
      <w:r>
        <w:t>Â Â Â Â Â Â Â Â  Laut Art. 38 Abs. 3 IVV ist nur diejenige lebenspraktische Begleitung zu berÃ¼cksichtigen, die regelmÃ¤ssig und im Zusammenhang mit den in Absatz 1 erwÃ¤hnten Situationen erforderlich ist. Nicht darunter fallen insbesondere Vertretungs- und VerwaltungstÃ¤tigkeiten im Rahmen vormundschaftlicher Massnahmen nach Artikel 398-419 des Zivilgesetzbuches.</w:t>
      </w:r>
    </w:p>
    <w:p>
      <w:r>
        <w:t>2.7Â Â Â Â  GemÃ¤ss Kreisschreiben Ã¼ber InvaliditÃ¤t und Hilflosigkeit des Bundesamtes fÃ¼r Sozialversicherung (KSIH) ist Ziel der lebenspraktischen Begleitung zu verhindern, dass Personen schwer verwahrlosen und/oder in ein Heim oder eine Klinik eingewiesen werden mÃ¼ssen (KSIH Rz 8040.)</w:t>
      </w:r>
    </w:p>
    <w:p>
      <w:r>
        <w:t>2.8Â Â Â Â  Im Ergebnis ist somit festzuhalten, dass die (altrechtlichen) HilflosenentschÃ¤digungen mit der 4. IV-Revision aufgehoben und diese bisherigen Leistungen durch die HilflosenentschÃ¤digung respektive die EntschÃ¤digung fÃ¼r lebenspraktische Begleitung ersetzt worden sind.</w:t>
      </w:r>
    </w:p>
    <w:p>
      <w:r>
        <w:t>Â Â Â Â Â Â Â Â  Die Anspruchsvoraussetzungen fÃ¼r die Hilflosigkeit werden praktisch gleich umschrieben wie bei der altrechtlichen HilflosenentschÃ¤digung (Botschaft S. 3243).</w:t>
      </w:r>
    </w:p>
    <w:p>
      <w:r>
        <w:t>Â Â Â Â Â Â Â Â  Zusammenfassend ergibt sich, dass hinsichtlich der materiellrechtlichen Aspekte die heutige Regelung im Vergleich zur altrechtlichen Ordnung keine wesentlichen Ãnderungen erfahren hat, weshalb die zur altrechtlichen Ordnung ergangene Rechtsprechung sinngemÃ¤ss weiterhin anwendbar bleibt.</w:t>
      </w:r>
    </w:p>
    <w:p>
      <w:r>
        <w:t>2.9Â Â Â Â  Ãndert sich in der Folge der Grad der Hilflosigkeit in erheblicher Weise, so finden die Art. 86 (seit 1. Januar 2003 87) bis 88 bis IVV (Die Revision der Rente und der HilflosenentschÃ¤digung) Anwendung (Art. 35 Abs. 3 Satz 1 IVV). FÃ¤llt eine der Ã¼brigen Anspruchsvoraussetzungen dahin oder stirbt die berechtigte Person, so erlischt der Anspruch am Ende des betreffenden Monats. Anlass zur ÃberprÃ¼fung eines Anspruches auf HilflosenentschÃ¤digung gibt jede wesentliche Ãnderung in den tatsÃ¤chlichen VerhÃ¤ltnissen, die geeignet ist, den Grad der Hilflosigkeit und damit den EntschÃ¤digungsanspruch zu beeinflussen (vgl. BGE 106 V 87 Erw. 1a). Ob eine solche Ãnderung eingetreten ist, beurteilt sich durch Vergleich des Sachverhaltes, wie er im Zeitpunkt der ursprÃ¼nglichen VerfÃ¼gung bestanden hat, mit demjenigen zur Zeit der streitigen RevisionsverfÃ¼gung (vgl. BGE 109 V 265 Erw. 4a).</w:t>
      </w:r>
    </w:p>
    <w:p>
      <w:r>
        <w:rPr>
          <w:b/>
        </w:rPr>
        <w:t>E. 3</w:t>
      </w:r>
    </w:p>
    <w:p>
      <w:r>
        <w:t>3.1Â Â Â Â  Streitig und zu prÃ¼fen ist, ob ein Revisionsgrund fÃ¼r die Reduktion der HilflosenentschÃ¤digung mittleren Grades auf eine solche leichten Grades gegeben ist.</w:t>
      </w:r>
    </w:p>
    <w:p>
      <w:r>
        <w:t>3.2Â Â Â Â  Die Beschwerdegegnerin machte geltend, der BeschwerdefÃ¼hrer habe sich seit seiner Erblindung in einem gewissen Masse an diesen Umstand gewÃ¶hnen kÃ¶nnen, was sich erfreulicherweise auf seine SelbstÃ¤ndigkeit ausgewirkt habe. Das habe er anlÃ¤sslich der AbklÃ¤rung vor Ort demonstriert, dies unter anderem im Bereich An- und Auskleiden, indem er dank UnterstÃ¼tzung eines FarberkennungsgerÃ¤ts keine Hilfe Dritter benÃ¶tige (Urk. 2 S. 3 lit. k). Aufgrund einer SinnesschÃ¤digung bestehe grundsÃ¤tzlich ein Anspruch auf eine leichte HilflosenentschÃ¤digung im Sonderfall. Darin seien EinschrÃ¤nkungen im Alltag berÃ¼cksichtigt, die diese Behinderung mit sich bringe. Eine zusÃ¤tzliche Kumulierung der (EinschrÃ¤nkungen bei) einzelnen Lebensverrichtungen sei nicht zulÃ¤ssig (Urk. 2 S. 3 f. lit. l).</w:t>
      </w:r>
    </w:p>
    <w:p>
      <w:r>
        <w:t>3.3Â Â Â Â  Der BeschwerdefÃ¼hrer hielt dieser Auffassung Art. 37 Abs. 2 lit. c IVV entgegen (Urk. 1 S. 1 Ziff. 1). Es sei unbestritten, dass er in den beiden Bereichen Essen sowie Fortbewegung und Pflege gesellschaftlicher Kontakte auf die Hilfe Dritter angewiesen sei (Urk. 1 S. 1 Ziff. 2). Seit er nicht mehr im Blindenheim MÃ¼hlehalde wohne, sei er auf eine dauernde lebenspraktische Begleitung in einem zeitlichen Umfang von 11,5 bis 15 Stunden pro Woche angewiesen. Demzufolge seien die Voraussetzungen zur Ausrichtung einer HilflosenentschÃ¤digung mittleren Grades erfÃ¼llt (Urk. 1 S. 2 Ziff. 3 b ff.). Ausserdem fehlten die Voraussetzungen fÃ¼r die DurchfÃ¼hrung einer Revision, weswegen ihm weiterhin eine HilflosenentschÃ¤digung mittleren Grades auszurichten sei (Urk. 1 S. 2 Ziff. 4). Aus Art. 42 Abs. 3 IVG wie auch aus Art. 38 IVV lasse sich zudem keine BeschrÃ¤nkung des Anspruchs auf lebenspraktische Begleitung lediglich auf Personen mit psychischer oder geistiger BeeintrÃ¤chtigung entnehmen (Urk. 11 S. 2 ad. 5). Eine solche sei erst im IV-Rundschreiben Nr. 201 vom 19. Mai 2004 vorgenommen worden. Dieser Weisung des Bundesamtes fÃ¼r Sozialversicherung komme jedoch kein Gesetzescharakter zu, weswegen nicht auf sie abzustellen sei (Urk. 11 S. 2 ad. 5).</w:t>
      </w:r>
    </w:p>
    <w:p>
      <w:r>
        <w:rPr>
          <w:b/>
        </w:rPr>
        <w:t>E. 4</w:t>
      </w:r>
    </w:p>
    <w:p>
      <w:r>
        <w:t>Unbestritten und aktenkundig ist, dass sich der BeschwerdefÃ¼hrer vom 1. September 2002 bis zum 1. Juli 2003 im Blindenwohnheim MÃ¼hlehalde aufgehalten hat (Urk. 7/50). Danach zog er in eine Wohnung um, wo er seither lebt (vgl. Urk. 7/50, Urk. 7/60, Urk. 1). Allein diese Tatsache stellt eine wesentliche Ãnderung in den tatsÃ¤chlichen VerhÃ¤ltnissen seit Erlass der ursprÃ¼nglichen VerfÃ¼gung vom 31. Oktober 2002 dar, die geeignet ist, den Grad der Hilflosigkeit und damit den EntschÃ¤digungsanspruch zu beeinflussen. Somit besteht, neben dem gesetzlich statuierten (vgl. vorstehend Erw. 1), ein ausreichender Grund fÃ¼r ÃberprÃ¼fung des Anspruchs auf eine HilflosenentschÃ¤digung und fÃ¼r die DurchfÃ¼hrung einer Revision (vgl. vorstehend Erw. 2.8).</w:t>
      </w:r>
    </w:p>
    <w:p>
      <w:r>
        <w:rPr>
          <w:b/>
        </w:rPr>
        <w:t>E. 5</w:t>
      </w:r>
    </w:p>
    <w:p>
      <w:r>
        <w:t>5.1Â Â Â Â  Dr. med. A.___, Facharzt Allgemeine Medizin FMH, fÃ¼hrte in seinem Bericht vom 26. Januar 2001 aus, der BeschwerdefÃ¼hrer sei seit dem Unfall vom 10. November 2000 durch die ZerstÃ¶rung beider AugÃ¤pfel vollstÃ¤ndig erblindet (Urk. 7/42).</w:t>
      </w:r>
    </w:p>
    <w:p>
      <w:r>
        <w:t>Â Â Â Â Â Â Â Â  In seinem Bericht vom 30. Oktober 2001 nannte Dr. A.___ als Diagnosen bei einem Status nach Schussverletzung am 10. November 2000 die Erblindung beidseits, Unterkiefer- und Zahnverletzungen sowie eine Nasenverletzung mit ZerstÃ¶rung des Riechepithels und des Nasenseptums (Urk. 7/38 lit. A).</w:t>
      </w:r>
    </w:p>
    <w:p>
      <w:r>
        <w:t>5.2Â Â Â Â  Prof. Dr. B.___, Klinikdirektor, und Dr. C.___, Augenklinik, Spital U.___, diagnostizierten in ihrem Bericht vom 29. MÃ¤rz 2001 (Urk. 7/40)</w:t>
      </w:r>
    </w:p>
    <w:p>
      <w:r>
        <w:t>-Â Â Â Â Â  Status nach Schussverletzung mit Erblindung beidseits</w:t>
      </w:r>
    </w:p>
    <w:p>
      <w:r>
        <w:t>-Â Â Â Â Â  Status nach Eviszeration beidseits, Lidrekonstruktion, Debridement und Revision der Maxilla des Os nasale und Os frontale am 12. November auf den Philippinen</w:t>
      </w:r>
    </w:p>
    <w:p>
      <w:r>
        <w:t>-Â Â Â Â Â  Status nach Prothesen-Versorgung beidseits im MÃ¤rz 2001 mit insuffizienter Prothesenanpassung rechts</w:t>
      </w:r>
    </w:p>
    <w:p>
      <w:r>
        <w:t>-Â Â Â Â Â  Epiphora rechts bei fehlenden TrÃ¤nenwegen</w:t>
      </w:r>
    </w:p>
    <w:p>
      <w:r>
        <w:t>5.3Â Â Â Â  Dr. med. D.___ und Dr. E.___, InterdisziplinÃ¤re Notfallstation, Innere Medizin, Spital R.___, fÃ¼hrten in ihrem Bericht Ã¼ber die Behandlung vom 3. bis 4. Dezember 2001 aus, der BeschwerdefÃ¼hrer sei wegen einer 15-minÃ¼tigen LÃ¤hmung der linken KÃ¶rperhÃ¤lfte, insbesondere des Beines, vom 3. bis zum 4. Dezember 2001 auf der Notfallstation behandelt worden (Urk. 7/37 S. 1). Als Diagnosen nannten sie</w:t>
      </w:r>
    </w:p>
    <w:p>
      <w:r>
        <w:t>1.Â Â Â Â Â  transitorische ischÃ¤mische Attacke am 3. Dezember 2001</w:t>
      </w:r>
    </w:p>
    <w:p>
      <w:r>
        <w:t>-Â Â Â  mit ataktischer Hemiparese links</w:t>
      </w:r>
    </w:p>
    <w:p>
      <w:r>
        <w:t>-Â Â Â  CT-SchÃ¤del: periventrikulÃ¤r flaue HypodensitÃ¤ten im Sinne einer periventrikulÃ¤ren Leukenzephalopathie. Eine zusÃ¤tzlich frische IschÃ¤mie lasse sich dadurch nicht sicher ausschliessen. Mehrere lakunÃ¤re Substanzdefekte periventrikulÃ¤r im Marklager rechts und in den Stammganglien beidseits, keine Blutung</w:t>
      </w:r>
    </w:p>
    <w:p>
      <w:r>
        <w:t>-Â Â Â  neurovaskulÃ¤re Ultraschalluntersuchung: normale Doppler- und Duplexsonographie der extrakraniellen zerebralen Arterien, unauffÃ¤llige pw-Dopplersonographie der intrakraniellen zerebralen Arterien im Karotisversorgungsgebiet</w:t>
      </w:r>
    </w:p>
    <w:p>
      <w:r>
        <w:t>-Â Â Â  Transthorakales Echo: normales Herz, VorhÃ¶fe nicht vergrÃ¶ssert, kein Vitium, kein Hinweis auf einen Vorhofseptumsdefekt. Soweit einsehbar keine Thromben.</w:t>
      </w:r>
    </w:p>
    <w:p>
      <w:r>
        <w:t>2.Â Â Â Â Â  Arterielle Hypertonie</w:t>
      </w:r>
    </w:p>
    <w:p>
      <w:r>
        <w:t>3.Â Â Â Â Â  Amaurose beidseits bei Status nach Schussverletzung 2000</w:t>
      </w:r>
    </w:p>
    <w:p>
      <w:r>
        <w:t>5.4Â Â Â Â  Dr. med. G.___, Oberarzt, und Dr. med. H.___, AssistenzÃ¤rztin, Klinik fÃ¼r Ohren-, Nasen-, Hals- und Gesichtschirurgie, Spital U.___, fÃ¼hrten in ihrem Bericht vom 25. April 2001 aus, der BeschwerdefÃ¼hrer habe durch die Schussverletzung noch eine Nasenfraktur erlitten (Urk. 7/39). Der Heilungsprozess der Nasenschleimhaut habe zu Synechienbildung zwischen Nasenseptum und den beiden lateralen NasenwÃ¤nden gefÃ¼hrt, so dass der BeschwerdefÃ¼hrer seither an stark behinderter linksbetonter Nasenatmungsbehinderung leide. Deswegen sei er am 30. MÃ¤rz 2001 mit einer Septumplastik mit Columellastrut versorgt worden. Als Diagnosen nannten die Ãrzte eine Nasenatmungsbehinderung mit posttraumatischer Septumdeviation und ausgedehnter Synechienbildung links, weniger ausgeprÃ¤gt rechts, eine Anosmie bei der Schussverletzung im November 2000 sowie die vollstÃ¤ndige Erblindung durch die ZerstÃ¶rung beider AugÃ¤pfel (Urk. 7/39).</w:t>
      </w:r>
    </w:p>
    <w:p>
      <w:r>
        <w:t>5.5Â Â Â Â  Dr. med. I.___, Facharzt fÃ¼r Allgemeine Medizin, fÃ¼hrte in seinem Bericht vom 1. November 2003 aus, der BeschwerdefÃ¼hrer habe am 11. November 2000 durch Geschosspartikel und Glaspartikel multiple Gesichtsverletzungen mit der ZerstÃ¶rung beider Augen erlitten (Urk. 7/26 lit. D.3). Er nannte als Diagnose mit Auswirkung auf die ArbeitsfÃ¤higkeit eine Blindheit bei Status nach Enukleation beidseits und als Diagnose ohne Auswirkung auf die ArbeitsfÃ¤higkeit eine Hypertonie und Adipositas (Urk. 7/36 Lit. A). In der zuletzt ausgeÃ¼bten TÃ¤tigkeit als Sekundarlehrer sei der BeschwerdefÃ¼hrer auch kÃ¼nftig zu 100 % arbeitsunfÃ¤hig (Urk. 7/36 lit. C.3). Der BeschwerdefÃ¼hrer sei beim An- und Auskleiden, bei der Fortbewegung im A.___en, bei der Pflege gesellschaftlicher Kontakte und nach dem Verrichten der Notdurft beim Ordnen der Kleider auf eine Drittperson angewiesen (Urk. 7/36 S. 5 f.). Er werde durch seine Ehefrau betreut (Urk. 7/36 lit. D.3).</w:t>
      </w:r>
    </w:p>
    <w:p>
      <w:r>
        <w:t>5.6Â Â Â Â  Am 3. Dezember 2003 erfolgte eine AbklÃ¤rung in der Wohnung des BeschwerdefÃ¼hrers, deren Ergebnisse im AbklÃ¤rungsbericht fÃ¼r HilflosenentschÃ¤digung und lebenspraktische Begleitung vom 19. Dezember 2003 festgehalten wurden (Urk. 7/51). Im Bericht wurde ausgefÃ¼hrt, der BeschwerdefÃ¼hrer kÃ¶nne sich alleine an- und auskleiden, inklusive VerschlÃ¼sse selber bedienen. Damit er die Farben richtig zusammenstellen kÃ¶nne, verfÃ¼ge er Ã¼ber ein GerÃ¤t, das ihm diese angebe. Die UnterstÃ¼tzung durch eine Drittperson sei deswegen nicht ausgewiesen. In den Bereichen Aufstehen/Absitzen/Abliegen, KÃ¶rperpflege und Reinigung nach Verrichtung der Notdurft sei der BeschwerdefÃ¼hrer selbstÃ¤ndig (Urk. 7/51 S. 1 f.). Im Bereich Essen sei er auf die Hilfe durch eine Drittperson angewiesen, da er nicht sehe, wo die Speisen lÃ¤gen. GemÃ¤ss eigenen Angaben benÃ¶tige er die Hilfe einer Drittperson, um die Speisen zu zerkleinern. Im Bereich Fortbewegung/Pflege gesellschaftlicher Kontakte sei der BeschwerdefÃ¼hrer indirekt auf die Hilfe einer Drittperson angewiesen, welche ihm bestÃ¤tige, ob er in den richtigen Bus etc. einsteige. FÃ¼r ungewohnte Strecken nehme er ein Taxi oder lasse sich von einer Drittperson chauffieren (Urk. 7/51 S. 2). Ansonsten bewÃ¤ltige er eingeÃ¼bte Strecken zu Fuss sowie mit den Ã¶ffentlichen Verkehrsmitteln mit Hilfe des Blindenstocks und des Body-Guard-GerÃ¤ts selbstÃ¤ndig. Auch in der Wohnung kÃ¶nne er sich selbstÃ¤ndig fortbewegen.</w:t>
      </w:r>
    </w:p>
    <w:p>
      <w:r>
        <w:t>Â Â Â Â Â Â Â Â  In Bezug auf die lebenspraktische Begleitung wurde im Bericht festgehalten, dass der BeschwerdefÃ¼hrer bei den Hilfeleistungen, die das selbstÃ¤ndige Wohnen ermÃ¶glichen, zwei Mal pro Monat die WÃ¤sche mit einer Drittperson gemeinsam mache. Ausserdem werde der gesamte Haushalt wÃ¶chentlich von einer Drittperson erledigt; der gesamte Zeitaufwand wurde auf eine Stunde pro Woche geschÃ¤tzt (Urk. 7/51 S. 2). Unter dem Titel der ausserhÃ¤uslichen Verrichtung und Kontakte werde dem BeschwerdefÃ¼hrer ebenfalls eine Stunde pro Woche fÃ¼r EinkÃ¤ufe angerechnet. Da ihm der Weg selbstÃ¤ndig zumutbar sei, werde nur die reine Einkaufszeit berÃ¼cksichtigt, bei der er auf die UnterstÃ¼tzung einer Drittperson angewiesen sei (Urk. 7/51 S. 3). GrundsÃ¤tzlich sei der BeschwerdefÃ¼hrer wÃ¤hrend zwei Stunden pro Woche auf die Anwesenheit einer Drittperson angewiesen. Er habe sich jedoch anlÃ¤sslich der Besprechung vor Ort dahingehend geÃ¤ussert, dass seine Frau ihn wÃ¤hrend sieben Monaten unterstÃ¼tze, weswegen der zeitliche Aufwand einzig im Umfang von 50 Minuten pro Woche ausgewiesen sei (Urk. 7/51 S. 3). Weitere Hilfemassnahmen seien nicht ausgewiesen. Zusammenfassend sei der Anspruch auf eine leichte HilflosenentschÃ¤digung ausgewiesen.</w:t>
      </w:r>
    </w:p>
    <w:p>
      <w:r>
        <w:t>6.Â Â Â Â Â Â  GemÃ¤ss Art. 37 Abs. 3 lit. d IVV hat eine versicherte Person, die wegen einer schweren SinnesschÃ¤digung nur dank regelmÃ¤ssiger und erheblicher Dienstleistungen Dritter gesellschaftliche Kontakte pflegen kann, Anspruch auf eine leichte HilflosenentschÃ¤digung (vgl. vorstehend Erw. 2.5). GemÃ¤ss Rechtsprechung gilt ein (vollstÃ¤ndig) Blinder als leicht hilflos (BGE 108 V 225 Erw. 2). Dieser Sonderfall von leichter Hilflosigkeit ist auch in Rz 8062 f. KSIH ausdrÃ¼cklich erwÃ¤hnt. Es ist deshalb im Einzelfall nicht zu prÃ¼fen, ob nur dank regelmÃ¤ssiger und erheblicher Dienstleistungen Dritter gesellschaftliche Kontakte gepflegt werden kÃ¶nnen. Vorbehalten bleiben jene FÃ¤lle, in denen wegen zusÃ¤tzlicher Behinderungen ein hÃ¶herer Hilflosigkeitsgrad mÃ¶glich ist (Bundesgesetz Ã¼ber die Invalidenversicherung, Ulrich Meyer-Blaser, ZÃ¼rich 1997, zu Art. 42, S. 275; BGE 108 V 222).</w:t>
      </w:r>
    </w:p>
    <w:p>
      <w:r>
        <w:t>Â Â Â Â Â Â Â Â  Der BeschwerdefÃ¼hrer ist gemÃ¤ss Ã¼bereinstimmender Diagnosen sÃ¤mtlicher Ãrzte seit dem Unfallereignis vom 10. November 2000 lebenslang vollstÃ¤ndig blind (vgl. vorstehend Erw. 5.1-6). GemÃ¤ss Bericht der Ãrzte des Spitals R.___ und Prof. J.___ erlitt er im Dezember 2001 eine transitorisch ischÃ¤mische Attacke (TIA). Eine TIA ist eine vorÃ¼bergehende neurologische StÃ¶rung, die in ihren Symptomen einem Schlaganfall gleicht, sich aber wieder vollstÃ¤ndig zurÃ¼ckbildet. Eine TIA dauert wenige Minuten bis Stunden (definitionsgemÃ¤Ã maximal 24 Stunden). Da Hinweise fÃ¼r eine damit zusammenhÃ¤ngende Behinderung mit Auswirkungen auf die Hilflosigkeit weder aktenkundig sind noch geltend gemacht wurden, bestehen beim BeschwerdefÃ¼hrer keine weiteren Behinderungen als der die vollstÃ¤ndige Blindheit.</w:t>
      </w:r>
    </w:p>
    <w:p>
      <w:r>
        <w:t>Â Â Â Â Â Â Â Â  Somit steht ihm ein Anspruch auf eine HilflosenentschÃ¤digung aufgrund einer Hilflosigkeit leichten Grades zu.</w:t>
      </w:r>
    </w:p>
    <w:p>
      <w:r>
        <w:rPr>
          <w:b/>
        </w:rPr>
        <w:t>E. 7</w:t>
      </w:r>
    </w:p>
    <w:p>
      <w:r>
        <w:t>7.1Â Â Â Â  Zu prÃ¼fen bliebt, ob dem BeschwerdefÃ¼hrer eine EntschÃ¤digung unter dem Titel der lebenspraktischen Begleitung zusteht (Art. 37 Abs. 2 lit. c in Verbindung mit Art. 38 IVV). GemÃ¤ss Art. 38 Abs. 1 IVV steht diese volljÃ¤hrigen Personen zu, die ausserhalb eines Heimes leben und an einer BeeintrÃ¤chtigung der Gesundheit leiden. Da die Art dieser BeeintrÃ¤chtigung nicht weiter beschrieben wird, ist deren Bedeutung auf dem Weg der Auslegung zu ermitteln. Dabei ist zu berÃ¼cksichtigen, dass das Gesetz in erster Linie nach seinem Wortlaut auszulegen Â ist. Ist der Text nicht ganz klar und sind verschiedene Auslegungen mÃ¶glich, so muss nach seiner wahren Tragweite gesucht werden unter BerÃ¼cksichtigung aller Auslegungselemente, namentlich von Sinn und Zweck sowie der dem Text zu Grunde liegenden Wertung. Wichtig ist ebenfalls der Sinn, der einer Norm im Kontext zukommt. Vom klaren, d.h. eindeutigen und unmissverstÃ¤ndlichen Wortlaut darf nur ausnahmsweise abgewichen werden, unter anderem dann nÃ¤mlich, wenn triftige GrÃ¼nde dafÃ¼r vorliegen, dass der Wortlaut nicht den wahren Sinn der Bestimmung wiedergibt. Solche GrÃ¼nde kÃ¶nnen sich aus der Entstehungsgeschichte der Bestimmung, aus ihrem Grund und Zweck oder aus dem Zusammenhang mit andern Vorschriften ergeben (BGE 130 II 71 Erw. 4.2, 130 V 232 Erw. 2.2, 295 Erw. 5.3.1, 428 Erw. 3.2, 475 Erw. 6.5.1, 484 Erw. 5.2, 129 V 284 Erw. 4.2, je mit Hinweisen).</w:t>
      </w:r>
    </w:p>
    <w:p>
      <w:r>
        <w:t>Â Â Â Â Â Â Â Â  Im IV-Rundschreiben Nr. 201 vom 19. Mai 2004 zu Rz 8042 KSIH wurde festgehalten, dass ein Anspruch auf lebenspraktische Begleitung nur Personen mit einer psychischen oder geistigen BeeintrÃ¤chtigung haben.</w:t>
      </w:r>
    </w:p>
    <w:p>
      <w:r>
        <w:t>Â Â Â Â Â Â Â Â  Der BeschwerdefÃ¼hrer rÃ¼gte, dass einem Rundschreiben kein Gesetzescharakter zukomme, weswegen nicht darauf abzustellen sei (Urk. 11 S. 2 ad. 5).</w:t>
      </w:r>
    </w:p>
    <w:p>
      <w:r>
        <w:t>Â Â Â Â Â Â Â Â Dem ist entgegenzuhalten, dass sich</w:t>
      </w:r>
    </w:p>
    <w:p>
      <w:r>
        <w:t>Verwaltungsweisungen wohl an die DurchfÃ¼hrungsstellen richten und fÃ¼r das Sozialversicherungsgericht nicht verbindlich Â sind. Dieses soll sie bei seiner Entscheidung aber berÃ¼cksichtigen, sofern sie eine dem Einzelfall angepasste und gerecht werdende Auslegung der anwendbaren gesetzlichen Bestimmungen zulassen. Das Gericht weicht also nicht ohne triftigen Grund von Verwaltungsweisungen ab, wenn diese eine Ã¼berzeugende Konkretisierung der rechtlichen Vorgaben darstellen. Insofern wird dem Bestreben der Verwaltung, durch interne Weisungen eine rechtsgleiche Gesetzesanwendung zu gewÃ¤hrleisten, Rechnung getragen (BGE 130 V 172 Erw. 4.3.1, 232 Erw. 2.1, 129 V 204 Erw. 3.2, 127 V 61 Erw. 3a, 126 V 68 Erw. 4b, 427 Erw. 5a).</w:t>
      </w:r>
    </w:p>
    <w:p>
      <w:r>
        <w:t>Â Â Â Â Â Â Â Â  Laut Botschaft soll mit der 4. IV Revision eine Besserstellung von erwachsenen psychisch oder leicht geistig Behinderten, die nicht in einem Heim wohnen, erreicht werden (Botschaft S. 3245 Ziff. 2.3.1.5.2.3.). Menschen mit psychischen oder leichten geistigen Behinderungen seien auf Hilfe und Assistenz im persÃ¶nlichen Leben angewiesen. Um auch ihnen ein selbstbestimmtes Leben zu ermÃ¶glichen, soll die AssistenzentschÃ¤digung auch fÃ¼r sie eingefÃ¼hrt werden. Da das altrechtliche System in erster Linie auf die BeeintrÃ¤chtigung kÃ¶rperlicher Funktionen abstellte, erhielten psychisch und leicht geistig Behinderte oftmals keine HilflosenentschÃ¤digung. Da auch bei diesen Personen ein Assistenzbedarf vorliegen kÃ¶nne, sei fÃ¼r sie eine AssistenzentschÃ¤digung der niedrigsten Stufe einzufÃ¼hren (Botschaft S. 3246).</w:t>
      </w:r>
    </w:p>
    <w:p>
      <w:r>
        <w:t>Â Â Â Â Â Â Â Â  Entstehungsgeschichte wie auch der Sinn und Zweck der EinfÃ¼hrung einer AssistenzentschÃ¤digung fÃ¼r den Bedarf an lebenspraktischer Begleitung lassenÂ  eindeutig darauf schliessen, dass ein diesbezÃ¼glicher Anspruch auf psychisch und geistig behinderte, volljÃ¤hrige Personen, die nicht in einem Heim leben, beschrÃ¤nkt ist. Ein triftiger Grund, davon und somit vom Rundschreiben Nr. 201 abzuweichen, ist nicht ersichtlich.</w:t>
      </w:r>
    </w:p>
    <w:p>
      <w:r>
        <w:t>Â Â Â Â Â Â Â Â  Somit wurde dem BeschwerdefÃ¼hrer zu Recht keine AssistenzentschÃ¤digung fÃ¼r lebenspraktische Begleitung zugesprochen.</w:t>
      </w:r>
    </w:p>
    <w:p>
      <w:r>
        <w:t>7.2Â Â Â Â  Selbst wenn der BeschwerdefÃ¼hrer an einer derartigen BeeintrÃ¤chtigung seiner Gesundheit leiden wÃ¼rde, wÃ¤re ihm gemÃ¤ss Art. 37 Abs. 2 lit. c IVV keine HilflosenentschÃ¤digung mittleren Grades zuzusprechen, denn sofern zusÃ¤tzlich zur lebenspraktischen Begleitung auch die Hilfe bei der Teilfunktion einer alltÃ¤glichen Lebensverrichtung benÃ¶tigt wird, darf die gleiche Hilfeleistung nur einmal - das heisst entweder als Hilfe bei der Teilfunktion der alltÃ¤glichen Lebensverrichtung oder als lebenspraktische Begleitung - berÃ¼cksichtigt werden (KSIH Rz 8048). Konkret wÃ¤re somit zu prÃ¼fen, ob der BeschwerdefÃ¼hrer ohne Begleitung einer Drittperson nicht selbstÃ¤ndig wohnen kÃ¶nnte, da einerseits keine Hinweise fÃ¼r die ernsthafte GefÃ¤hrdung des BeschwerdefÃ¼hrers, sich dauernd von der Aussenwelt zu isolieren, aktenkundig sind (vgl. Art. 38 Abs. 1 in Verbindung mit Abs. 3 IVV) und da andererseits die Dritthilfe fÃ¼r Kontakte ausserhalb der Wohnung bereis berÃ¼cksichtigt wurde (vgl. vorstehend Erw. 6).</w:t>
      </w:r>
    </w:p>
    <w:p>
      <w:r>
        <w:t>Â Â Â Â Â Â Â Â  Die lebenspraktische Begleitung zur ErmÃ¶glichung des selbstÃ¤ndigen Wohnens ist notwendig, damit der Alltag selbstÃ¤ndig bewÃ¤ltigt werden kann. Sie liegt vor, wenn die betroffene Person auf Hilfe bei mindestens einer der folgenden TÃ¤tigkeiten ausgewiesen ist: Hilfe bei der Tagesstrukturierung, UnterstÃ¼tzung bei der BewÃ¤ltigung von Alltagssituationen (zum Beispiel nachbarschaftliche Probleme, Fragen der Gesundheit, ErnÃ¤hrung und Hygiene, einfache administrative TÃ¤tigkeiten etc. oder Hilfe bei der Anleitung zur Erledigung des Haushalts sowie Ãberwachung/Kontrolle; Rz 8050 KSIH).</w:t>
      </w:r>
    </w:p>
    <w:p>
      <w:r>
        <w:t>Â Â Â Â Â Â Â Â  Ãberdies ist nur diejenige lebenspraktische Begleitung zu berÃ¼cksichtigen, die regelmÃ¤ssig ist. Dies ist dann der Fall, wenn sie Ã¼ber eine Periode von drei Monaten im Durchschnitt mindestens zwei Stunden pro Woche benÃ¶tigt wird (Rz 8053 KSIH). GemÃ¤ss Aussagen des BeschwerdefÃ¼hrers im AbklÃ¤rungsbericht werde der Haushalt wÃ¶chentlich von einer Drittperson erledigt (Urk. 7/51 S. 2). Ausserdem mache er seine WÃ¤sche zusammen mit einer Drittperson. Der Gesamtaufwand dafÃ¼r wurde auf eine Stunde pro Woche geschÃ¤tzt. Da keine zwingenden GrÃ¼nde gegen eine Verwendung des AbklÃ¤rungsberichts sprechen, kann darauf abgestellt werden. Demzufolge besteht kein Anspruch auf die Ausrichtungen einer HilflosenentschÃ¤digung mittleren Grades.</w:t>
      </w:r>
    </w:p>
    <w:p>
      <w:r>
        <w:t>Â Â Â Â Â Â Â Â  Damit erweist sich der Einspracheentscheid als rechtens, weshalb die Beschwerde abzuweisen ist.</w:t>
      </w:r>
    </w:p>
    <w:p>
      <w:r>
        <w:t>Das Gericht erkennt:</w:t>
      </w:r>
    </w:p>
    <w:p>
      <w:r>
        <w:t>1.Â Â Â Â Â Â Â Â  Die Beschwerde wird abgewiesen.</w:t>
      </w:r>
    </w:p>
    <w:p>
      <w:r>
        <w:t>2.Â Â Â Â Â Â Â Â  Das Verfahren ist kostenlos.</w:t>
      </w:r>
    </w:p>
    <w:p>
      <w:r>
        <w:t>3. Zustellung gegen Empfangsschein an:</w:t>
      </w:r>
    </w:p>
    <w:p>
      <w:r>
        <w:t>- F.___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