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IV.2004.00371 vom 28. Dezember 2005</w:t>
      </w:r>
    </w:p>
    <w:p>
      <w:r>
        <w:t>ZH Sozialversicherungsgericht, 2005-12-28, DE</w:t>
      </w:r>
    </w:p>
    <w:p>
      <w:r>
        <w:rPr>
          <w:b/>
        </w:rPr>
        <w:t xml:space="preserve">Quelle: </w:t>
      </w:r>
      <w:r>
        <w:t>https://mcp.opencaselaw.ch/entscheid/zh_sozialversicherungsgericht_IV.2004.00371</w:t>
      </w:r>
    </w:p>
    <w:p>
      <w:r>
        <w:t>FR: ZH_SOZIALVERSICHERUNGSGERICHT IV.2004.00371 du 28 décembre 2005</w:t>
      </w:r>
    </w:p>
    <w:p>
      <w:r>
        <w:t>IT: ZH_SOZIALVERSICHERUNGSGERICHT IV.2004.00371 del 28 dicembre 2005</w:t>
      </w:r>
    </w:p>
    <w:p>
      <w:pPr>
        <w:pStyle w:val="Heading2"/>
      </w:pPr>
      <w:r>
        <w:t>Erwägungen</w:t>
      </w:r>
    </w:p>
    <w:p>
      <w:r>
        <w:rPr>
          <w:b/>
        </w:rPr>
        <w:t>E. 2</w:t>
      </w:r>
    </w:p>
    <w:p>
      <w:r>
        <w:t>/</w:t>
      </w:r>
    </w:p>
    <w:p>
      <w:r>
        <w:rPr>
          <w:b/>
        </w:rPr>
        <w:t>E. 3</w:t>
      </w:r>
    </w:p>
    <w:p>
      <w:r>
        <w:t>3.1Â Â Â Â  In dem vom Unfallversicherer eingeholten Gutachten vom 17. MÃ¤rz 2003 stellte Dr. med. A.___, Facharzt fÃ¼r OrthopÃ¤dische Chirurgie, die Diagnosen einer Humerusschaftfraktur rechts, einer Vorderarmfraktur rechts und eines Reiz- und partiellen Ausfallsyndroms des rechten Nervus radialis (Urk. 10/9/1 S. 4 und 8). Weiter gab er an, der BeschwerdefÃ¼hrer klage Ã¼ber Schmerzen im rechten Oberarm beim Nackengriff, bei Arbeiten Ã¼ber SchulterhÃ¶he oder bei festem Zupacken mit diesem Arm. Er habe mehr Kraft in Pronationsstellung der Hand als in Supinationsstellung. Der Faustschluss sei krÃ¤ftig mÃ¶glich, aber manchmal wÃ¼rden radiale Schmerzen im Handgelenksbereich auftreten. In KÃ¤lte und NÃ¤sse habe er mehr Schmerzen als bei warmer Witterung (Urk. 10/9/1 S. 5). Diese Restbeschwerden fÃ¼hrte Dr. A.___ auf das Unfallereignis vom 4. April 2000 zurÃ¼ck. Von weiteren medizinischen Behandlungen erwartete er keine namhafte Besserung des Gesundheitszustandes. Insbesondere empfahl er eine allfÃ¤llige Osteosynthesematerialentfernung nur am Vorderarm durchzufÃ¼hren. Denn am Oberarm sei bereits durch das initiale Trauma oder durch die notwendigen operativen Eingriffe eine zumindest vorÃ¼bergehende, aber teils auch bis heute persistierende neurologische Reiz- und Ausfallserscheinung im Bereiche des nervus radialis aufgetreten. Dieser Nerv wÃ¼rde bei einer Plattenentfernung am Humerus erneut tangiert, was mit einer relativ hohen Wahrscheinlichkeit wieder zu neuen Problemen in den sensiblen motorischen Versorgungsgebieten fÃ¼hren kÃ¶nnte. Am Vorderam sei das Osteosynthesematerial besser erreichbar und kÃ¶nnte entfernt werden. Doch wÃ¼rde eine solche Behandlung die ArbeitsfÃ¤higkeit nicht wesentlich beeinflussen (Urk. 10/9/1 S. 6 und S. 8). Schliesslich hielt Dr. A.___ dafÃ¼r, der BeschwerdefÃ¼hrer sei ab 1. September 2002 in seiner angestammten TÃ¤tigkeit als GemÃ¼sebauarbeiter zu 50 % arbeitsfÃ¤hig, wobei schwere Arbeiten mit starkem Zupacken, Heben von Lasten, Arbeiten Ã¼ber Kopf u.s.w. unzumutbar seien. In einer kÃ¶rperlich nicht anstrengenden TÃ¤tigkeit ohne diese unzumutbaren Handlungen wÃ¤re der BeschwerdefÃ¼hrer zu etwa 60-70 % arbeitsfÃ¤hig (Urk. 10/9/1 S. 6 f. und S. 9).</w:t>
      </w:r>
    </w:p>
    <w:p>
      <w:r>
        <w:t>Â Â Â Â Â Â Â Â  Das Datum vom 1. September 2002 war fÃ¼r den Unfallversicherer im Rahmen der Leistung von Taggeldern von Bedeutung (vgl. Urk. 10/34/1), weshalb er dem Gutachter die Frage nach der ArbeitsfÃ¤higkeit ab diesem Zeitpunkt stellte (Urk. 10/9/1 S. 9). Dr. A.___ ging aber bereits im Bericht vom 11. Juni 2002 davon aus, dass der BeschwerdefÃ¼hrer aufgrund der Beschwielung an der rechten Hand wieder aktiv zupacken und gewisse Arbeiten verrichten kÃ¶nne, obwohl er mÃ¶glicherweise bei der Arbeit immer wieder pausieren mÃ¼sse und nicht in einem so schnellen Rhythmus wie frÃ¼her arbeiten kÃ¶nne (Urk. 10/9/4/2). Auch im Ã¤rztlichen Zeugnis vom 19. August 2002 ging er von einer ab sofort mÃ¶glichen Wiedereingliederung des BeschwerdefÃ¼hrers ins Erwerbsleben aus (Urk. 10/9/5).</w:t>
      </w:r>
    </w:p>
    <w:p>
      <w:r>
        <w:t>3.2Â Â Â Â  Das Gutachten von Dr. A.___ beruht auf einer eingehenden orthopÃ¤dischen Untersuchung, anlÃ¤sslich welcher sÃ¤mtliche vom BeschwerdefÃ¼hrer geklagten Beschwerden berÃ¼cksichtigt wurden. Es wurde in Kenntnis der Vorakten abgegeben (vgl. Urk. 10/9/1 S. 1), nimmt zur damals noch offenen Frage einer allfÃ¤lligen Verbesserung der ArbeitsfÃ¤higkeit nach einer Osteosynthesematerialentfernung Stellung, leuchtet in der Darlegung der medizinischen ZusammenhÃ¤nge ein und erfÃ¼llt somit die von der Rechtsprechung (BGE 122 V 160 Erw. 1c) an medizinische Gutachten gestellten Anforderungen. Konkrete Einwendungen gegen die Beweiskraft des Gutachtens wurden zudem auch vom BeschwerdefÃ¼hrer nicht erhoben. Unter diesen UmstÃ¤nden erÃ¼brigte sich die Einholung eines erneuten Arztberichtes bei Dr. A.___. Vielmehr durfte die Beschwerdegegnerin auf dessen Gutachten abstellen.</w:t>
      </w:r>
    </w:p>
    <w:p>
      <w:r>
        <w:t>3.3Â Â Â Â  Weder dem Gutachten von Dr. A.___ vom 17. MÃ¤rz 2003 noch den Ã¼brigen medizinischen Akten lassen sich Hinweise auf eine psychische StÃ¶rung des BeschwerdefÃ¼hrers entnehmen. Auch sind lÃ¤nger dauernde somatische Beschwerden fÃ¼r sich allein kein Hinweis fÃ¼r das Vorliegen einer psychischen Erkrankung, weshalb kein hinreichender Anlass fÃ¼r zusÃ¤tzliche AbklÃ¤rungen besteht (vgl. Erw. 1.7 hievor).</w:t>
      </w:r>
    </w:p>
    <w:p>
      <w:r>
        <w:rPr>
          <w:b/>
        </w:rPr>
        <w:t>E. 3.4</w:t>
      </w:r>
    </w:p>
    <w:p>
      <w:r>
        <w:t>Zusammenfassend ist davon auszugehen, dass der BeschwerdefÃ¼hrer im Laufe des Jahres 2002 trotz einer auf Dauer verminderten EinsatzfÃ¤higkeit des rechten Armes und der rechten Hand die FÃ¤higkeit wiedererlangt hat, eine kÃ¶rperlich nicht anstrengende TÃ¤tigkeit mit einem Arbeitspensum von 65 % auszufÃ¼hren.</w:t>
      </w:r>
    </w:p>
    <w:p>
      <w:r>
        <w:rPr>
          <w:b/>
        </w:rPr>
        <w:t>E. 4</w:t>
      </w:r>
    </w:p>
    <w:p>
      <w:r>
        <w:t>4.1Â Â Â Â  Zu prÃ¼fen ist, wie sich die dem BeschwerdefÃ¼hrer verbliebene noch erhebliche RestarbeitsfÃ¤higkeit in erwerblicher Hinsicht auswirkt, wobei fÃ¼r die Vornahme des Einkommensvergleichs grundsÃ¤tzlich auf die Gegebenheiten im Zeitpunkt des allfÃ¤lligen Rentenbeginns abzustellen ist (BGE 128 V 174).</w:t>
      </w:r>
    </w:p>
    <w:p>
      <w:r>
        <w:t>Â Â Â Â Â Â Â Â  Vorliegend entstand ein allfÃ¤lliger Rentenanspruch ein Jahr nach dem Unfall vom 4. April 2000. Doch meldete sich der BeschwerdefÃ¼hrer erst am 4. Februar 2003 bei der Invalidenversicherung an, weshalb ihm eine allfÃ¤llige Invalidenrente erst ab Februar 2002 ausbezahlt werden kÃ¶nnte.</w:t>
      </w:r>
    </w:p>
    <w:p>
      <w:r>
        <w:t>4.2Â Â Â Â  Unter der Annahme, dass der BeschwerdefÃ¼hrer ohne Unfall weiterhin als GemÃ¼sebauarbeiter mit Saisonnierstatut tÃ¤tig gewesen wÃ¤re, ist das hypothetische Valideneinkommen gestÃ¼tzt auf die Lohnangaben des Arbeitgebers vom 6. April 2000 (Urk. 10/34/2) zu bemessen. Es ist somit von einem Monatslohn in HÃ¶he von Fr. 3'350.-- zuzÃ¼glich einer jÃ¤hrlichen Gratifikation von Fr. 2'500.-- auszugehen. Daraus ergibt sich ein Jahreslohn von Fr. 32'650.-- (Fr. 3'350.-- x 9 Monate + Fr. 2'500.--), welcher der Nominallohnentwicklung fÃ¼r MÃ¤nner bis ins Jahr 2002 anzupassen ist (1856 im Jahre 2000 und 1933 im Jahre 2002; Die Volkswirtschaft, 11-2005, S. 87, Tabelle B 10.3), was einem Betrag von Fr. 34'004.55 entspricht.</w:t>
      </w:r>
    </w:p>
    <w:p>
      <w:r>
        <w:t>4.3Â Â Â Â  GemÃ¤ss Tabelle A1 der LSE 2002 belief sich der Zentralwert fÃ¼r die mit einfachen und repetitiven Arbeiten beschÃ¤ftigten MÃ¤nner im privaten Sektor im Jahre 2002 auf Fr. 4'557.-- (einschliesslich 13. Monatslohn), was umgerechnet auf die betriebsÃ¼bliche durchschnittliche Arbeitszeit von 41,7 Stunden (Die Volkswirtschaft, 11-2005, S. 86 Tabelle B9.2) wÃ¤hrend neun Monaten ein Einkommen von Fr. 42'756.05 ergibt. Dieser Betrag ist wegen der nur noch 65%igen ArbeitsfÃ¤higkeit auf Fr. 27'791.45 zu reduzieren. Was den Abzug vom Tabellenlohn betrifft, fÃ¤llt ein solcher unter dem Titel der leidensbedingten EinschrÃ¤nkung in Betracht, weil der BeschwerdefÃ¼hrer zufolge der nicht mehr uneingeschrÃ¤nkt mÃ¶glichen Belastbarkeit des rechten Armes und der rechten Hand auch im Rahmen einer angepassten leichteren TÃ¤tigkeit eingeschrÃ¤nkt ist. BerÃ¼cksichtigt werden kann auch der Abzugsgrund der TeilzeitbeschÃ¤ftigung. Weiter ins Gewicht fÃ¤llt der Umstand, dass Saisonniers im Vergleich zum Total aller Arbeitnehmer deutlich schlechter entlÃ¶hnt werden. Die Vorinstanz hat den Abzug auf insgesamt 15 % festgesetzt. Dies erscheint in WÃ¼rdigung der gesamten UmstÃ¤nde als angemessen. BetrÃ¤gt das Invalideneinkommen somit Fr. 23'622.75, errechnet sich im Vergleich zum Valideneinkommen von Fr. 34'004.55 ein Wert von 30,53 %. Diese Zahl ist auf die nÃ¤chste ganze Prozentzahl aufzurunden (BGE 130 V 121), was einen rentenausschliessenden InvaliditÃ¤tsgrad von 31 % ergibt.</w:t>
      </w:r>
    </w:p>
    <w:p>
      <w:r>
        <w:rPr>
          <w:b/>
        </w:rPr>
        <w:t>E. 5</w:t>
      </w:r>
    </w:p>
    <w:p>
      <w:r>
        <w:t>Eventualiter liess der BeschwerdefÃ¼hrer die Zusprechung von beruflichen Massnahmen und Arbeitsvermittlung beantragen (Urk. 1 S. 2).</w:t>
      </w:r>
    </w:p>
    <w:p>
      <w:r>
        <w:t>Â Â Â Â Â Â Â Â  Mit VerfÃ¼gung vom 5. MÃ¤rz 2004 verneinte die Beschwerdegegnerin den Anspruch auf berufliche Eingliederungsmassnahmen mit der BegrÃ¼ndung, dass dieser keine solchen wÃ¼nsche (Urk. 10/8). In seiner Einsprache vom 22. MÃ¤rz 2004 liess der BeschwerdefÃ¼hrer subeventualiter die GewÃ¤hrung von beruflichen Massnahmen und/oder Arbeitsvermittlung beantragen (Urk. 10/6 S. 2). Auf diesen Antrag trat die Beschwerdegegnerin im Einspracheentscheid vom 11. Mai 2004 nicht ein, weil die Arbeitsvermittlung nicht Gegenstand der angefochtenen VerfÃ¼gung gewesen sei (Urk. 2 S. 3). Damit verkannte die Beschwerdegegnerin, dass die Arbeitsvermittlung (Art. 18 Abs. 1 IVG) eine der im IVG vorgesehenen Eingliederungsmassnahmen beruflicher Art (Art. 15-18 IVG) darstellt. Mit der Verneinung des Anspruchs auf sÃ¤mtliche berufliche Massnahmen in ihrer VerfÃ¼gung vom 5. MÃ¤rz 2004 verneinte sie implizit auch auf den Anspruch auf Arbeitsvermittlung. Demzufolge ist die Beschwerde hinsichtlich des Anspruchs auf berufliche Massnahmen, insbesondere auf Arbeitsvermittlung, in dem Sinne gutzuheissen, dass der Einspracheentscheid vom 11. Mai 2004 diesbezÃ¼glich aufzuheben und die Sache an die Beschwerdegegnerin zurÃ¼ckzuweisen ist, damit sie Ã¼ber den Anspruch des BeschwerdefÃ¼hrers auf Eingliederungsmassnahmen beruflicher Art materiell befinde.</w:t>
      </w:r>
    </w:p>
    <w:p>
      <w:r>
        <w:t>Â</w:t>
      </w:r>
    </w:p>
    <w:p>
      <w:r>
        <w:t>6.Â Â Â Â Â Â  Die unentgeltliche VerbeistÃ¤ndung kann gewÃ¤hrt werden, da die BedÃ¼rftigkeit aktenkundig ist (Urk. 7 und Urk. 8/1-2), die Beschwerde nicht als aussichtslos zu bezeichnen und die Vertretung geboten war (Â§ 16 Abs. 1 des Gesetzes Ã¼ber das Sozialversicherungsgerichts; BGE 125 V 202 Erw. 4a und 372 Erw. 5b, je mit Hinweisen). Es wird indessen ausdrÃ¼cklich auf Â§ 92 der Zivilprozessordnung (ZPO) aufmerksam gemacht, wonach die begÃ¼nstigte Partei der Gerichtskasse Ersatz zu leisten haben wird, wenn sie spÃ¤ter dazu im Stande ist. Ãber die EntschÃ¤digung von Rechtsanwalt Dr. Ilg, wird - nach Eingang der entsprechenden KostennoteÂ  - mit separatem Beschluss zu entscheiden sein.</w:t>
      </w:r>
    </w:p>
    <w:p>
      <w:r>
        <w:t>Das Gericht beschliesst:</w:t>
      </w:r>
    </w:p>
    <w:p>
      <w:r>
        <w:t>In Bewilligung des Gesuches vom 22. MÃ¤rz 2004 (Urk. 1) wird dem BeschwerdefÃ¼hrer Rechtsanwalt Dr. Roland Ilg, ZÃ¼rich, als unentgeltlicher Rechtsbeistand fÃ¼r das vorliegende Verfahren bestellt.</w:t>
      </w:r>
    </w:p>
    <w:p>
      <w:r>
        <w:t>Der BeschwerdefÃ¼hrer und sein Vertreter werden auf Â§ 92 ZPO aufmerksam gemacht.</w:t>
      </w:r>
    </w:p>
    <w:p>
      <w:r>
        <w:t>und erkennt sodann:</w:t>
      </w:r>
    </w:p>
    <w:p>
      <w:r>
        <w:t>1.Â Â Â Â Â Â Â Â  Die Beschwerde wird in dem Sinne teilweise gutgeheissen, dass der angefochtene Einspracheentscheid vom 11. Mai 2004 insoweit aufgehoben wird, als er auf das Begehren um Zusprechung beruflicher Eingliederungsmassnahmen nicht eintritt, und es wird die Sache an die Sozialversicherungsanstalt das Kantons ZÃ¼rich, IV-Stelle, zurÃ¼ckgewiesen, damit diese Ã¼ber den entsprechenden Leistungsanspruch des BeschwerdefÃ¼hrers materiell befinde. Im Ãbrigen wird die Beschwerde abgewiesen.</w:t>
      </w:r>
    </w:p>
    <w:p>
      <w:r>
        <w:t>2.Â Â Â Â Â Â Â Â  Das Verfahren ist kostenlos.</w:t>
      </w:r>
    </w:p>
    <w:p>
      <w:r>
        <w:t>3.Â Â Â Â Â Â Â Â  Ãber die EntschÃ¤digung des unentgeltlichen Rechtsvertreters des BeschwerdefÃ¼hrers, Rechtsanwalt Dr. Ilg, wird mit separatem Beschluss entschieden.</w:t>
      </w:r>
    </w:p>
    <w:p>
      <w:r>
        <w:t>4. Zustellung gegen Empfangsschein an:</w:t>
      </w:r>
    </w:p>
    <w:p>
      <w:r>
        <w:t>- Rechtsanwalt Dr. Roland Ilg</w:t>
      </w:r>
    </w:p>
    <w:p>
      <w:r>
        <w:t>- Sozialversicherungsanstalt des Kantons ZÃ¼rich, IV-Stelle</w:t>
      </w:r>
    </w:p>
    <w:p>
      <w:r>
        <w:t>- Bundesamt fÃ¼r Sozialversicherung</w:t>
      </w:r>
    </w:p>
    <w:p>
      <w:r>
        <w:t>Â Â Â Â Â Â Â Â Â Â  sowie an</w:t>
      </w:r>
    </w:p>
    <w:p>
      <w:r>
        <w:t>- Gerichtskasse nach Eintritt der Rechtskraft</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