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IV.2004.00370 vom 31. Mai 2005</w:t>
      </w:r>
    </w:p>
    <w:p>
      <w:r>
        <w:t>ZH Sozialversicherungsgericht, 2005-05-31, DE</w:t>
      </w:r>
    </w:p>
    <w:p>
      <w:r>
        <w:rPr>
          <w:b/>
        </w:rPr>
        <w:t xml:space="preserve">Quelle: </w:t>
      </w:r>
      <w:r>
        <w:t>https://mcp.opencaselaw.ch/entscheid/zh_sozialversicherungsgericht_IV.2004.00370</w:t>
      </w:r>
    </w:p>
    <w:p>
      <w:r>
        <w:t>FR: ZH_SOZIALVERSICHERUNGSGERICHT IV.2004.00370 du 31 mai 2005</w:t>
      </w:r>
    </w:p>
    <w:p>
      <w:r>
        <w:t>IT: ZH_SOZIALVERSICHERUNGSGERICHT IV.2004.00370 del 31 maggio 2005</w:t>
      </w:r>
    </w:p>
    <w:p>
      <w:pPr>
        <w:pStyle w:val="Heading2"/>
      </w:pPr>
      <w:r>
        <w:t>Erwägungen</w:t>
      </w:r>
    </w:p>
    <w:p>
      <w:r>
        <w:rPr>
          <w:b/>
        </w:rPr>
        <w:t>E. 1</w:t>
      </w:r>
    </w:p>
    <w:p>
      <w:r>
        <w:t>1.1Â Â Â Â  Bei der PrÃ¼fung eines allfÃ¤lligen schon vor dem In-Kraft-Treten des Bundesgesetzes Ã¼ber den Allgemeinen Teil des Sozialversicherungsrechts (ATSG) auf den 1. Januar 2003 entstandenen Anspruchs auf eine Rente der Invalidenversicherung sind die allgemeinen intertemporalrechtlichen Regeln heranzuziehen, gemÃ¤ss welchen grundsÃ¤tzlich diejenigen RechtssÃ¤tze massgebend sind, die bei Verwirklichung des zu Rechtsfolgen fÃ¼hrenden Sachverhalts galten. Demzufolge ist ab einem eventuellen Rentenbeginn bis Ende 2003 die Anspruchsberechtigung unter dem Gesichtspunkt der bis dahin geltenden Fassung des Bundesgesetzes Ã¼ber die Invalidenversicherung (IVG), ab 1. Januar 2004 bis zum Erlass des Einspracheentscheides unter jenem der 4. IVG-Revision zu beurteilen (vgl. BGE 130 V 445 Erw. 1 mit Hinweisen).</w:t>
      </w:r>
    </w:p>
    <w:p>
      <w:r>
        <w:t>1.2Â Â Â Â  InvaliditÃ¤t ist die voraussichtlich bleibende oder lÃ¤ngere Zeit dauernde ganze oder teilweise ErwerbsunfÃ¤higkeit (Art. 8 Abs. 1 ATSG). Die InvaliditÃ¤t kann Folge von Geburtsgebrechen, Krankheit oder Unfall sein (Art. 4 Abs. 1 IVG). ErwerbsunfÃ¤higkeit ist der durch BeeintrÃ¤chtigung der kÃ¶rperlichen, geistigen oder psychischen Gesundheit verursachte und nach zumutbarer Behandlung und Eingliederung verbleibende ganze oder teilweise Verlust der ErwerbsmÃ¶glichkeiten auf dem in Betracht kommenden ausgeglichenen Arbeitsmarkt (Art. 7 ATSG).</w:t>
      </w:r>
    </w:p>
    <w:p>
      <w:r>
        <w:t>1.3Â Â Â Â  GemÃ¤ss Art. 28 Abs. 1 IVG (in der bis Ende 2003 geltenden Fassung) haben Versicherte Anspruch auf eine ganze Rente, wenn sie mindestens zu 66</w:t>
      </w:r>
    </w:p>
    <w:p>
      <w:r>
        <w:rPr>
          <w:b/>
        </w:rPr>
        <w:t>E. 2</w:t>
      </w:r>
    </w:p>
    <w:p>
      <w:r>
        <w:t>/</w:t>
      </w:r>
    </w:p>
    <w:p>
      <w:r>
        <w:rPr>
          <w:b/>
        </w:rPr>
        <w:t>E. 3</w:t>
      </w:r>
    </w:p>
    <w:p>
      <w:r>
        <w:t>3.1Â Â Â Â  Die IV-Stelle hat mit unangefochten in Rechtskraft erwachsener VerfÃ¼gung vom 19. August 2002 einen Anspruch auf eine Invalidenrente mangels leistungsbegrÃ¼ndender ErwerbsunfÃ¤higkeit verneint (Urk. 7/8). Mit der rechtskrÃ¤ftigen Ablehnung eines Rentengesuchs ist - vorbehÃ¤ltlich der WiedererwÃ¤gung oder prozessualen Revision der betreffenden VerfÃ¼gung - verbindlich festgestellt, dass ein Rentenanspruch nicht vor diesem Zeitpunkt entstanden ist. In einem solchen Fall kÃ¶nnen bei spÃ¤terer Bejahung der Anspruchsberechtigung in einem neuen Verfahren Rentenleistungen frÃ¼hestens ab dem Monat zur Ausrichtung gelangen, in welchem die AblehnungsverfÃ¼gung erging (vgl. Art. 29 Abs. 2 IVG; Urteile des EidgenÃ¶ssischen Versicherungsgerichts in Sachen K. vom 24. MÃ¤rz 2004, I 857/02, Erw. 4.1 sowie in Sachen I. vom 7. Juli 2000, B 43/99, Erw. 5b).</w:t>
      </w:r>
    </w:p>
    <w:p>
      <w:r>
        <w:t>3.2Â Â Â Â  Aufgrund der formell rechtskrÃ¤ftigen VerfÃ¼gung vom 19. August 2002 ist davon auszugehen, es liege bis zu diesem Zeitpunkt kein invalidisierender Gesundheitsschaden vor. Deshalb kann ein Rentenanspruch vor August 2002 von vornherein nur entstehen, wenn ein besonderer Rechtstitel es erlaubt, auf den fraglichen rechtsbestÃ¤ndigen Verwaltungsakt zurÃ¼ckzukommen (vgl. zum Ganzen BGE 127 V 13 f. Erw. 4b mit Hinweisen).</w:t>
      </w:r>
    </w:p>
    <w:p>
      <w:r>
        <w:t>Â Â Â Â Â Â Â Â  Ob ein WiedererwÃ¤gungstatbestand gegeben sei - ein solcher setzt unter anderem zweifellose Unrichtigkeit des rechtskrÃ¤ftigen Erkenntnisses voraus (BGE 127 V 469 Erw. 2c) -, muss vorliegend offen bleiben. Denn das Gericht kann die Verwaltung nicht zur WiedererwÃ¤gung verhalten (BGE 117 V 12 Erw. 2a; vgl. auch BGE 119 V 479 Erw. 1b/cc).</w:t>
      </w:r>
    </w:p>
    <w:p>
      <w:r>
        <w:t>Â Â Â Â Â Â Â Â  Fest steht hingegen, dass die Voraussetzungen fÃ¼r eine prozessuale Revision nicht erfÃ¼llt sind, in deren Rahmen die Verwaltung verpflichtet ist, auf eine formell rechtskrÃ¤ftige VerfÃ¼gung zurÃ¼ckzukommen, wenn neue oder vorbestandene Tatsachen oder Beweismittel entdeckt werden, die geeignet sind, zu einer andern rechtlichen Beurteilung zu fÃ¼hren (BGE 127 V 469 Erw. 2c, 126 V 23 f. Erw. 4b, 46 Erw. 2b, 112 V 371 Erw. 2a; Art. 53 Abs. 1 ATSG). Insbesondere eignet sich der mehr als zwanzig Monate nach Erlass der VerfÃ¼gung vom 19. August 2002 verfasste Bericht von Dr. med. E.___ vom 27. April 2004 nicht, die im August 2002 getroffenen tatsÃ¤chlichen Annahmen betreffend ArbeitsunfÃ¤higkeit zu widerlegen, zumal der BeschwerdefÃ¼hrer erstmals am 1. Dezember 2003 bei Dr. E.___ vorstellig wurde und die von diesem Arzt veranlasste MRI-AbklÃ¤rung die der ursprÃ¼nglichen Rentenablehnung zugrunde liegende Diagnose und Zumutbarkeitsbeurteilung nicht zu widerlegen vermag (Urk. 7/14). Die IV-Stelle hat das Gesuch vom Dezember 2003 mithin zutreffend als Neuanmeldung im Sinne von Art. 87 Abs. 4 IVV behandelt.</w:t>
      </w:r>
    </w:p>
    <w:p>
      <w:r>
        <w:t>3.3Â Â Â Â  Tritt die Verwaltung, wie im hier zu beurteilenden Fall, auf die Neuanmeldung ein, so hat sie die Sache materiell abzuklÃ¤ren und sich zu vergewissern, ob die vom Versicherten glaubhaft gemachte VerÃ¤nderung des InvaliditÃ¤tsgrades oder der Hilflosigkeit auch tatsÃ¤chlich eingetreten ist. Nach der Rechtsprechung hat sie in analoger Weise wie bei einem Revisionsfall nach Art. 41 IVG vorzugehen. Stellt sie fest, dass der InvaliditÃ¤tsgrad oder die Hilflosigkeit seit Erlass der frÃ¼heren rechtskrÃ¤ftigen VerfÃ¼gung keine VerÃ¤nderung erfahren hat, so weist sie das neue Gesuch ab. Andernfalls hat sie zunÃ¤chst noch zu prÃ¼fen, ob die festgestellte VerÃ¤nderung genÃ¼gt, um nunmehr eine anspruchsbegrÃ¼ndende InvaliditÃ¤t oder Hilflosigkeit zu bejahen, und hernach zu beschliessen. Im Beschwerdefall obliegt die gleiche materielle PrÃ¼fungspflicht auch dem Gericht (BGE 117 V 198 Erw. 3a mit Hinweis auf BGE 109 V 115 Erw. 2b).</w:t>
      </w:r>
    </w:p>
    <w:p>
      <w:r>
        <w:t>3.4Â Â Â Â  Die IV-Stelle hat die medizinischen Akten derart gewÃ¼rdigt, dass der BeschwerdefÃ¼hrer zwar in seiner angestammten TÃ¤tigkeit als (selbstÃ¤ndiger) Schreiner seit 23. MÃ¤rz 2001 vollstÃ¤ndig arbeitsunfÃ¤hig sei, er jedoch bis im Dezember 2003 hinsichtlich einer der Behinderung angepassten TÃ¤tigkeit im Umfang von 100 % arbeitsfÃ¤hig gewesen sei und seither eine 50%ige ArbeitsfÃ¤higkeit bestehe (vgl. S. 3 oben des angefochtenen Entscheides). Als Beginn des Wartejahres gemÃ¤ss Art. 29 Abs. 1 lit. b IVG stellt die IV-Stelle auf das Datum der von ihr per Dezember 2003 angenommenen Verschlechterung des Gesundheitszustandes ab. Deshalb verneinte sie die Entstehung eines Rentenanspruchs im hier massgeblichen Zeitraum (bis 14. Mai 2004) (Urk. 2, 6, 7/7).</w:t>
      </w:r>
    </w:p>
    <w:p>
      <w:r>
        <w:t>3.5Â Â Â Â  Bei ihrer Argumentation Ã¼bersieht die IV-Stelle, dass ArbeitsunfÃ¤higkeit im Rahmen von Art. 29 IVG die durch den Gesundheitsschaden bedingte Einbusse an funktionellem LeistungsvermÃ¶gen im bisherigen Beruf oder Aufgabenbereich bedeutet, wÃ¤hrenddem die finanziellen Konsequenzen einer solchen Einbusse fÃ¼r deren Beurteilung wÃ¤hrend der Wartezeit grundsÃ¤tzlich unerheblich sind (BGE 105 V 159 Erw. 2a, zitiert in Meyer-Blaser, Rechtsprechung des Bundesgerichts zum IVG, ZÃ¼rich 1997 S. 233 f.). Im Hinblick darauf, dass der BeschwerdefÃ¼hrer die angestammte, Ã¼ber Jahre hinweg ausgeÃ¼bte TÃ¤tigkeit als Schreiner im Jahre 2001 leidensbedingt aufgeben musste und nach Lage der medizinischen Akten (gemÃ¤ss Bericht von Dr. A.___ vom 26. Juni 2001 betrug die ArbeitsunfÃ¤higkeit vom 23. MÃ¤rz bis 27. Mai 2001 50 %, vom 28. Mai bis 17. Juni 2001 100 % und danach wieder 50 % [Urk. 7/16]; die Ãrzte der Klinik D.___ schÃ¤tzten die ArbeitsunfÃ¤higkeit mit Austrittsbericht vom 5. Februar 2002 vom 22. Januar bis 29. Januar 2002 auf 100 %, vom 30. Januar bis 28. Februar 2002 auf 66 % [richtig wohl: 60 %; vgl. Bericht Klinik D.___ vom 18. Februar 2002] und danach auf mindestens 50 % [Urk. 7/15]; gemÃ¤ss EinschÃ¤tzung von Dr. E.___ vom 7. April 2004 war der BeschwerdefÃ¼hrer als Schreiner bereits seit drei Jahren zu 100 % arbeitsunfÃ¤hig [Urk. 7/17]) ist darauf zu schliessen, dass - entgegen der Verwaltung - ein allfÃ¤lliger Rentenanspruch in der Zeit vor dem 14. Mai 2004 (Datum des strittigen Einspracheentscheids) nicht am Erfordernis des bestandenen Wartejahres scheitert.</w:t>
      </w:r>
    </w:p>
    <w:p>
      <w:r>
        <w:t>Â Â Â Â Â Â Â Â  Sofern die Verwaltung die Rechtsauffassung vertritt, Anspruchserfordernis sei das Bestehen einer ab dem Zeitpunkt der Neuanmeldung - gleichsam "neu" - laufenden jÃ¤hrigen Wartezeit gemÃ¤ss Art. 29 Abs. 1 lit. b IVG, geht dies ebenfalls fehl. Es ist insoweit vielmehr erforderlich und hinreichend, dass im Zeitpunkt der rechtsgenÃ¼glich erwiesenen Verschlechterung des Gesundheitszustandes bzw. des festzusetzenden Rentenbeginns (vgl. hiezu: BGE 109 V 117 f. Erw. 4) das Wartejahr bestanden ist (vgl. Urteil des EidgenÃ¶ssischen Versicherungsgerichts in Sachen S. vom 20. Juni 2003, I 285/02, Erw. 4.3).</w:t>
      </w:r>
    </w:p>
    <w:p>
      <w:r>
        <w:t>3.6Â Â Â Â  Aufgrund des Gesagten ist die Sache an die IV-Stelle zurÃ¼ckzuweisen, damit sie - allenfalls nach ergÃ¤nzenden AbklÃ¤rungen - Ã¼ber den Anspruch des BeschwerdefÃ¼hrers auf eine Invalidenrente neu verfÃ¼ge.</w:t>
      </w:r>
    </w:p>
    <w:p>
      <w:r>
        <w:t>Das Gericht erkennt:</w:t>
      </w:r>
    </w:p>
    <w:p>
      <w:r>
        <w:t>1.Â Â Â Â Â Â Â Â  Die Beschwerde wird in dem Sinne gutgeheissen, dass der Einspracheentscheid der Sozialversicherungsanstalt des Kantons ZÃ¼rich, IV-Stelle, vom 14. Mai 2004 aufgehoben und die Sache an die IV-Stelle zurÃ¼ckgewiesen wird, damit sie Ã¼ber den Rentenanspruch des BeschwerdefÃ¼hrers neu verfÃ¼ge.</w:t>
      </w:r>
    </w:p>
    <w:p>
      <w:r>
        <w:t>2.Â Â Â Â Â Â Â Â  Das Verfahren ist kostenlos.</w:t>
      </w:r>
    </w:p>
    <w:p>
      <w:r>
        <w:t>3.Â Â Â Â Â Â Â Â  Zustellung gegen Empfangsschein an:</w:t>
      </w:r>
    </w:p>
    <w:p>
      <w:r>
        <w:t>- R.___</w:t>
      </w:r>
    </w:p>
    <w:p>
      <w:r>
        <w:t>- Sozialversicherungsanstalt des Kantons ZÃ¼rich, IV-Stelle</w:t>
      </w:r>
    </w:p>
    <w:p>
      <w:r>
        <w:t>- Bundesamt fÃ¼r Sozialversicherung</w:t>
      </w:r>
    </w:p>
    <w:p>
      <w:r>
        <w:t>4.Â Â Â Â Â Â Â Â  Gegen diesen Entscheid kann innert 30 Tagen seit der Zustellung beim EidgenÃ¶ssischen Versicherungsgericht Verwaltungsgerichtsbeschwerde eingereicht werden.</w:t>
      </w:r>
    </w:p>
    <w:p>
      <w:r>
        <w:t>Die Beschwerdeschrift ist dem EidgenÃ¶ssischen Versicherungsgericht, Schweizerhofquai 6, 6004 Luzern, in dreifacher Ausfertigung zuzustellen.</w:t>
      </w:r>
    </w:p>
    <w:p>
      <w:r>
        <w:t>Die Beschwerdeschrift hat die Begehren, deren BegrÃ¼ndung mit Angabe der Beweismittel und die Unterschrift der beschwerdefÃ¼hrenden Person oder ihres Vertreters zu enthalten; die Ausfertigung des angefochtenen Entscheides und der dazugehÃ¶rige Briefumschlag sowie die als Beweismittel angerufenen Urkunden sind beizulegen, soweit die beschwerdefÃ¼hrende Person sie in HÃ¤nden hat (Art. 132 in Verbindung mit Art. 106 und 108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