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IV.2004.00352 vom 31. Mai 2005</w:t>
      </w:r>
    </w:p>
    <w:p>
      <w:r>
        <w:t>ZH Sozialversicherungsgericht, 2005-05-31, DE</w:t>
      </w:r>
    </w:p>
    <w:p>
      <w:r>
        <w:rPr>
          <w:b/>
        </w:rPr>
        <w:t xml:space="preserve">Quelle: </w:t>
      </w:r>
      <w:r>
        <w:t>https://mcp.opencaselaw.ch/entscheid/zh_sozialversicherungsgericht_IV.2004.00352</w:t>
      </w:r>
    </w:p>
    <w:p>
      <w:r>
        <w:t>FR: ZH_SOZIALVERSICHERUNGSGERICHT IV.2004.00352 du 31 mai 2005</w:t>
      </w:r>
    </w:p>
    <w:p>
      <w:r>
        <w:t>IT: ZH_SOZIALVERSICHERUNGSGERICHT IV.2004.00352 del 31 maggio 2005</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Nach Art. 28 Abs. 2 IVG (seit 1. Januar 2003 Art. 7 und 16 ATSG) gehen Eingliederungsmassnahmen den Rentenleistungen vor. Diese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(vgl. BGE 108 V 212 f., 99 V 48). Der Rentenanspruch kann daher nicht entstehen, solange Eingliederungsmassnahmen durchgefÃ¼hrt werden (vgl. BGE 126 V 243 Erw. 5, 121 V 190).</w:t>
      </w:r>
    </w:p>
    <w:p>
      <w:r>
        <w:t>2.3Â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und Eingliederungsmassnahmen, die eine Gefahr fÃ¼r Leben und Gesundheit darstellen, sind nicht zumutbar (Art. 21 Abs. 4 ATSG).</w:t>
      </w:r>
    </w:p>
    <w:p>
      <w:r>
        <w:t>Â Â Â Â Â Â Â Â  Mit dieser Regelung wurden die bisherigen Bestimmungen von Art. 10 Abs. 2 aIVG betreffend medizinische und berufliche Eingliederungsmassnahmen sowie Art. 31 Abs. 1 und 2 aIVG betreffend das Rentenrecht Ã¼bernommen, weshalb diese Bestimmungen mit dem Inkrafttreten des ATSG aufgehoben worden sind (vgl. Kieser, ATSG-Kommentar, Art. 21 Rz 83 sowie BBl 1999 4775). Zusammenfassend ergibt sich, dass hinsichtlich der materiellrechtlichen Aspekte die heutige Regelung im Vergleich zur altrechtlichen Ordnung keine Ãnderungen erfahren hat, weshalb die zur altrechtlichen Ordnung der Schadenminderungspflicht ergangene Rechtsprechung sinngemÃ¤ss weiterhin anwendbar bleibt.</w:t>
      </w:r>
    </w:p>
    <w:p>
      <w:r>
        <w:t>3.Â Â Â Â Â Â</w:t>
      </w:r>
    </w:p>
    <w:p>
      <w:r>
        <w:t>3.1Â Â Â Â  Vorab ist festzuhalten, dass die BegrÃ¼ndung fÃ¼r die Abweisung des Rentenbegehrens im Einspracheverfahren eine wesentliche Ãnderung erfahren hat: WÃ¤hrend die Beschwerdegegnerin mit der dem Einspracheentscheid zugrunde liegenden VerfÃ¼gung vom 22. Mai 2003 (Urk. 6/9) einen Aktenentscheid in dem Sinne traf, als sie die Weigerung des BeschwerdefÃ¼hrers, sich einer psychiatrischen AbklÃ¤rung zu unterziehen, sanktionierte, ging sie erst im Einspracheverfahren auf sein Begehren, das HÃ¼ftleiden abzuklÃ¤ren, ein und ordnete eine somatisch-orthopÃ¤dische Begutachtung an. Daraufhin stellte sie sich im angefochtenen Einspracheentscheid auf den Standpunkt, die ArbeitsfÃ¤higkeit und der Leistungsanspruch des BeschwerdefÃ¼hrers seien allein nach Massgabe seines somatischen Leidens zu beurteilen, und dieses liesse sich durch einen dem BeschwerdefÃ¼hrer zumutbaren operativen Eingriff beseitigen, worauf seine ErwerbsunfÃ¤higkeit in rentenausschliessendem Ausmass wieder hergestellt sei (Urk. 2).</w:t>
      </w:r>
    </w:p>
    <w:p>
      <w:r>
        <w:t>Â Â Â Â Â Â Â Â  DemgegenÃ¼ber bestreitet der BeschwerdefÃ¼hrer die Zumutbarkeit der fraglichen Protheseneinsetzung (Urk. 1 und Urk. 8).</w:t>
      </w:r>
    </w:p>
    <w:p>
      <w:r>
        <w:t>3.2Â Â Â Â  Streitig und zu prÃ¼fen ist der Rentenanspruch des BeschwerdefÃ¼hrers. Im Hinblick auf das Vorgehen der Beschwerdegegnerin ist vorab zu prÃ¼fen, ob beim BeschwerdefÃ¼hrer ein somatischer Gesundheitsschaden besteht, der sich in rentenbegrÃ¼ndendem Ausmass auf seine Arbeits- und ErwerbsfÃ¤higkeit auswirkt. Gegebenenfalls wird weiter zu prÃ¼fen sein, ob zusÃ¤tzlich eine rechtlich relevante psychische Behinderung vorliegt.</w:t>
      </w:r>
    </w:p>
    <w:p>
      <w:r>
        <w:rPr>
          <w:b/>
        </w:rPr>
        <w:t>E. 4</w:t>
      </w:r>
    </w:p>
    <w:p>
      <w:r>
        <w:t>4.1Â Â Â Â  Aufgrund der Anmeldung zum Leistungsbezug hatte die Beschwerdegegnerin bei den Dres. K.___ und F.___ Berichte eingeholt, welche vom 19. Oktober 2001 (Eingang bei der IV-Stelle; Urk. 6/20) und vom 27. November 2001 (Urk. 6/19) datieren. Die Ã¼bereinstimmenden Diagnosen lauteten auf Femurkopfnekrose links bei Status neun Jahre nach DHS (Einsetzen einer dynamischen HÃ¼ftschraube) an der linken HÃ¼fte. Dr. med. J.___, Spezialarzt fÃ¼r orthopÃ¤dische Chirurgie, diagnostizierte im Bereich des linken HÃ¼ftgelenkes eine ausgeprÃ¤gte Femurkopfnekrose. Aufgrund des erhobenen Befundes bestehe eine stark eingeschrÃ¤nkte Beweglichkeit der linken HÃ¼fte. Der BeschwerdefÃ¼hrer leide unter belastungsabhÃ¤ngigen HÃ¼ftbeschwerden, teilweise auch unter Ruheschmerzen. Nach eigenen Angaben sei eine Gehstrecke von ungefÃ¤hr einem Kilometer mÃ¶glich. Der Versicherte nehme tÃ¤glich Schmerzmittel zu sich. Dr. J.___ stellte anlÃ¤sslich der am 20. Oktober 2003 durchgefÃ¼hrten Untersuchung nebst der stark eingeschrÃ¤nkten Beweglichkeit der HÃ¼fte keine weiteren BeeintrÃ¤chtigungen beispielsweise des RÃ¼ckens oder der Schultern fest. Hier lasse sich lediglich eine altersmÃ¤ssige EinschrÃ¤nkung feststellen. Hingegen seien bei der linken HÃ¼fte erhebliche EinschrÃ¤nkungen der Beweglichkeit vor allem in der Rotation, aber auch in der Abduktion vorhanden. Im Trochanterbereich seien schmerzhafte ReibgerÃ¤usche feststellbar (Urk. 6/18 S. 4). Die Funktionen und Masse des rechten und linken Beines ergaben denn auch deutliche Unterschiede (Urk. 6/18 S. 5), die auf ein erhebliches HÃ¼ftleiden schliessen liessen.</w:t>
      </w:r>
    </w:p>
    <w:p>
      <w:r>
        <w:t>Â Â Â Â Â Â Â Â  Dr. J.___ gelangte in seinem Bericht zum Schluss, angesichts des HÃ¼ftleidens sei eine Versorgung mit einer HÃ¼ftgelenkstotalprothese angezeigt. Dies sei dem Versicherten bereits im Jahr 2001 empfohlen worden, doch habe er sich nicht zu diesem Eingriff entschliessen kÃ¶nnen. Weiter fÃ¼hrte der Arzt aus, eine solche Operation fÃ¼hre normalerweise zu praktischer Beschwerdefreiheit und uneingeschrÃ¤nkter GehfÃ¤higkeit. Der Eingriff sei seiner Meinung nach fÃ¼r den 54jÃ¤hrigen Patienten mit stark zerstÃ¶rtem HÃ¼ftgelenk zumutbar (Urk. 6/18 S. 5). Dieser Ansicht schloss sich auch die Beschwerdegegnerin im Einspracheentscheid vom 29. April 2004 an (Urk. 2).</w:t>
      </w:r>
    </w:p>
    <w:p>
      <w:r>
        <w:t>4.2Â Â Â Â</w:t>
      </w:r>
    </w:p>
    <w:p>
      <w:r>
        <w:t>4.2.1Â Â  Es stellt sich daher die Frage nach der Zumutbarkeit des in Frage stehenden operativen Eingriffes. Im Gesetz wird nicht nÃ¤her umschrieben, was als zumutbar im Sinne von Art. 21 Abs. 4 ATSG zu gelten hat. Der letzte Satz von Absatz 4 schreibt lediglich vor, dass Behandlungs- oder Eingliederungsmassnahmen, die eine Gefahr fÃ¼r Leben und Gesundheit darstellen, nicht zumutbar sind. Daraus kann jedoch nicht geschlossen werden, dass sÃ¤mtliche Massnahmen, die nicht mit einer solchen Gefahr verbunden sind, auch zumutbar seien. Nachdem diagnostische oder therapeutische Massnahmen grundsÃ¤tzlich keine solche Gefahr darstellen, ist bei andern medizinischen Eingriffen die Zumutbarkeit unter BerÃ¼cksichtigung der (objektiven und subjektiven) UmstÃ¤nde des Einzelfalles zu prÃ¼fen. Nach der Rechtsprechung wird die Zumutbarkeit einer Operation bejaht, wenn es sich um einen erfahrungsgemÃ¤ss unbedenklichen, nicht mit Lebensgefahr verbundenen Eingriff handelt, der mit Sicherheit oder grosser Wahrscheinlichkeit vÃ¶llige Heilung oder doch erhebliche Besserung des Leidens und damit verbunden eine wesentliche ErhÃ¶hung der ErwerbsfÃ¤higkeit erwarten lÃ¤sst. Der Eingriff darf ferner nicht zu einer normalerweise sichtbaren Entstellung fÃ¼hren und nicht Ã¼bermÃ¤ssige Schmerzen verursachen. Die Frage der Zumutbarkeit ist dabei aufgrund der konkreten UmstÃ¤nde und mit Blick auf die betroffene Person zu beurteilen (Urteile des EidgenÃ¶ssischen Versicherungsgerichts vom 1. MÃ¤rz 2005 in Sachen B. [U 287/03] und vom 9. April 2002 in Sachen S. [U 368/01], je mit Hinweisen auf RKUV 1996 Nr. U 244 S. 154 Erw. 7e/aa und 1995 Nr. U 213 S. 68 Erw. 2b; vgl. auch Kieser, ATSG-Kommentar, Art. 21 Rz 60 mit Hinweis auf BGE 105 V 179).</w:t>
      </w:r>
    </w:p>
    <w:p>
      <w:r>
        <w:t>4.2.2Â Â  Vorliegend steht das Einsetzen einer HÃ¼ftgelenkstotalprothese zur Diskussion (Urk. 6/18 und Urk. 6/19). Der ihm bereits im Jahr 2001 empfohlenen Operation steht der Versicherte ablehnend gegenÃ¼ber und wendet dagegen ein, auch bei einem sogenannten Routineeingriff bestehe immer das Risiko von Komplikationen; er habe "kein Vertrauen in die schweizerische Chirurgie" (Urk. 1).</w:t>
      </w:r>
    </w:p>
    <w:p>
      <w:r>
        <w:t>Â Â Â Â Â Â Â Â  Aufgrund der Diagnose steht fest, dass das linke HÃ¼ftgelenk am Femurkopf nekrotisch ist, als Folge des erlittenen Unfalles eine BeinlÃ¤ngendifferenz von knapp zwei Zentimetern besteht (Urk. 6/18 S. 4), wobei das linke Bein kÃ¼rzer ist, und der BeschwerdefÃ¼hrer zudem an Coxarthrose leidet. Ist bei einer Behandlung in der Regel mit der am wenigsten einschneidenden Massnahme zu beginnen, das heisst primÃ¤r keine Therapie, lediglich AufklÃ¤rung und Beratung, an zweiter Stelle konservative (nicht operative) Therapie und an letzter Stelle operative Therapie, so kann damit nicht immer ein Heilerfolg erzielt werden. Immer ist dabei entscheidend, in welchem Stadium das oder die Leiden sich befinden, ob gesundheitliche StÃ¶rungen bereits Ã¼ber lÃ¤ngere Zeit bestehen. Dr. F.___ hat dem BeschwerdefÃ¼hrer - wie erwÃ¤hnt - bereits im November 2001 zur Operation geraten (vgl. Bericht vom 27. November 2001; Urk. 6/19). Er habe ihm auch eine erlÃ¤uternde BroschÃ¼re betreffend den in Frage stehenden Eingriff mitgegeben (Urk. 6/19 S. 2). Damals war der Versicherte insbesondere hinsichtlich des Hebens und Tragens von Lasten Ã¼ber fÃ¼nf Kilogramm bis LendenhÃ¶he beziehungsweise Ã¼ber BrusthÃ¶he stark eingeschrÃ¤nkt. Eine erhebliche EinschrÃ¤nkung bestand auch bereits damals hinsichtlich Knien, Kniebeugen sowie Sitzen und Stehen in lÃ¤ngerdauernder Haltung. Ausserdem war dem BeschwerdefÃ¼hrer nur selten zumutbar, sich auf unebenem GelÃ¤nde fortzubewegen und Treppen zu steigen. Gar nicht zumutbar war das Gehen Ã¼ber lange Strecken und das Besteigen von Leitern (vgl. "Medizinische Beurteilung der Arbeitsbelastbarkeit" als Beilage zu Urk. 6/19).</w:t>
      </w:r>
    </w:p>
    <w:p>
      <w:r>
        <w:t>Â Â Â Â Â Â Â Â  Die empfohlene Operation, nÃ¤mlich die Versorgung des stark beeintrÃ¤chtigten HÃ¼ftgelenks mit einer Totalprothese, stellt eine erprobte, technisch nicht Ã¼bermÃ¤ssig schwierige Operation dar, welche erwiesenermassen eine hohe Erfolgsrate und wenig Komplikationen aufweist. Sie stellt einen zumutbaren und - die richtige Indikation vorausgesetzt - empfehlenswerten Eingriff dar (Alfred M. Debrunner, OrthopÃ¤die - OrthopÃ¤dische Chirurgie, 4. neu bearbeitete Auflage, Bern 2002, S. 332). Sowohl Dr. F.___ als auch Dr. J.___ sehen diese Operation als einzig mÃ¶gliche LÃ¶sung zur Behebung des HÃ¼ftleidens. Beide Ãrzte stellen auch die uneingeschrÃ¤nkte GehfÃ¤higkeit nach durchgefÃ¼hrtem Eingriff in Aussicht.</w:t>
      </w:r>
    </w:p>
    <w:p>
      <w:r>
        <w:t>Â Â Â Â Â Â Â Â  Aufgrund der gesamten UmstÃ¤nde muss daher die in Aussicht genommene Operation fÃ¼r den BeschwerdefÃ¼hrer als zumutbarer Eingriff betrachtet werden.</w:t>
      </w:r>
    </w:p>
    <w:p>
      <w:r>
        <w:rPr>
          <w:b/>
        </w:rPr>
        <w:t>E. 4.3</w:t>
      </w:r>
    </w:p>
    <w:p>
      <w:r>
        <w:t>4.3.1Â Â  Entzieht oder widersetzt sich eine versicherte Person einer zumutbaren Behandlung, so ist fÃ¼r eine Leistungsverneinung vorausgesetzt, dass sie vorher schriftlich gemahnt und auf die Rechtsfolgen hingewiesen worden ist (Art. 21 Abs. 4 ATSG).</w:t>
      </w:r>
    </w:p>
    <w:p>
      <w:r>
        <w:t>Â Â Â Â Â Â Â Â  Es trifft zwar zu, dass die Beschwerdegegnerin den BeschwerdefÃ¼hrer wiederholt auf die Folgen einer Verletzung der Mitwirkungspflicht hingewiesen hat. Diese Hinweise bezogen sich indes, wie vorne dargelegt, alle auf die AbklÃ¤rung der psychischen Situation, das heisst auf die angeordnete psychiatrische Begutachtung (Urk. 6/48, 6/45, 6/46 und 6/39), weshalb das vorausgesetzte Mahn- und Bedenkzeitverfahren, ohne dessen DurchfÃ¼hrung die SÃ¤umnisfolgen nicht einzutreten vermÃ¶gen, vorliegend, nÃ¤mlich mit Bezug auf die empfohlene Operation, gar nicht durchgefÃ¼hrt worden ist.</w:t>
      </w:r>
    </w:p>
    <w:p>
      <w:r>
        <w:t>4.3.2Â Â  Ist davon auszugehen, dass der dem BeschwerdefÃ¼hrer empfohlene Eingriff erfolgreich sein dÃ¼rfte, stellt sich die Frage, ob der Versicherte dadurch seine volle ArbeitsfÃ¤higkeit erlangen wird und welche Auswirkungen auf die ErwerbsfÃ¤higkeit zu erwarten sind.</w:t>
      </w:r>
    </w:p>
    <w:p>
      <w:r>
        <w:t>Â Â Â Â Â Â Â Â  Fest steht aufgrund der Akten einzig, dass er angesichts seines beeintrÃ¤chtigten Gesundheitszustandes in somatischer Hinsicht fÃ¼r kÃ¶rperliche Arbeiten nicht arbeitsfÃ¤hig ist. Zureichende Angaben enthalten hingegen die Akten weder Ã¼ber die angestammte BerufstÃ¤tigkeit des BeschwerdefÃ¼hrers noch bezÃ¼glich einer allenfalls leidensangepassten TÃ¤tigkeit. Aus dem Auszug aus seinem individuellen Konto ist lediglich ersichtlich, dass der BeschwerdefÃ¼hrer im Verlauf seiner beruflichen Karriere wohl hauptsÃ¤chlich einer kÃ¶rperlich belastenden ErwerbstÃ¤tigkeit nachging, wobei er bereits im Jahr 1991 und ab MÃ¤rz 1993 ArbeitslosenentschÃ¤digung bezog. Nach der Aussteuerung im Juli 1997 war er nicht mehr erwerbstÃ¤tig (Urk. 6/66). Die von ihm beigebrachten Unterlagen belegen den Besuch unterschiedlicher Weiterbildungskurse, sagen jedoch nichts darÃ¼ber aus, ob er die dabei gewonnenen Kenntnisse auch in erwerblicher Hinsicht umzusetzen beabsichtigte.</w:t>
      </w:r>
    </w:p>
    <w:p>
      <w:r>
        <w:t>Angesichts all dieser offenen Fragen kann nicht geprÃ¼ft werden, ob und allenfalls in welchem Ausmass die fragliche HÃ¼ftoperation die Arbeits- und ErwerbsfÃ¤higkeit des BeschwerdefÃ¼hrers zu verbessern vermag.</w:t>
      </w:r>
    </w:p>
    <w:p>
      <w:r>
        <w:t>Â Â Â Â Â Â Â Â  Was den weiteren, von Dr. J.___ angeschnittenen Problemkreis betrifft - der Gutachter diagnostizierte eine PersÃ¶nlichkeitsstÃ¶rung (Urk. 6/18 S. 6) - ist darauf hinzuweisen, dass er als OrthopÃ¤de zu dieser Diagnose fachÃ¤rztlich nicht kompetent ist. Indes schliesst die Erhebung eines solchen Befundes durch einen fachfremden Arzt das Vorliegen einer solchen StÃ¶rung grundsÃ¤tzlich nicht aus, was jedoch durch eine psychiatrische Fachperson zu beurteilen ist.</w:t>
      </w:r>
    </w:p>
    <w:p>
      <w:r>
        <w:t>5.Â Â Â Â Â Â  Nach dem Gesagten ist die Sache zur DurchfÃ¼hrung des Mahn- und Bedenkzeitverfahrens hinsichtlich der HÃ¼ftprothese und zur ergÃ¤nzenden AbklÃ¤rung der erwÃ¤hnten rentenrelevanten Fragen an die Beschwerdegegnerin zurÃ¼ckzuweisen.</w:t>
      </w:r>
    </w:p>
    <w:p>
      <w:r>
        <w:t>Das Gericht erkennt:</w:t>
      </w:r>
    </w:p>
    <w:p>
      <w:r>
        <w:t>1.Â Â Â Â Â Â Â Â  Die Beschwerde wird in dem Sinne gutgeheissen, dass der Einspracheentscheid vom 29. April 2004 aufgehoben und die Sache an die Sozialversicherungsanstalt des Kantons ZÃ¼rich, IV-Stelle, zurÃ¼ckgewiesen wird, damit diese im Sinne der ErwÃ¤gungen verfahre und hernach Ã¼ber ihre Leistungspflicht neu entscheide.</w:t>
      </w:r>
    </w:p>
    <w:p>
      <w:r>
        <w:t>2.Â Â Â Â Â Â Â Â  Das Verfahren ist kostenlos.</w:t>
      </w:r>
    </w:p>
    <w:p>
      <w:r>
        <w:t>3.Â Â Â Â Â Â Â Â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