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IV.2004.00344 vom 17. Februar 2005</w:t>
      </w:r>
    </w:p>
    <w:p>
      <w:r>
        <w:t>ZH Sozialversicherungsgericht, 2005-02-17, DE</w:t>
      </w:r>
    </w:p>
    <w:p>
      <w:r>
        <w:rPr>
          <w:b/>
        </w:rPr>
        <w:t xml:space="preserve">Quelle: </w:t>
      </w:r>
      <w:r>
        <w:t>https://mcp.opencaselaw.ch/entscheid/zh_sozialversicherungsgericht_IV.2004.00344</w:t>
      </w:r>
    </w:p>
    <w:p>
      <w:r>
        <w:t>FR: ZH_SOZIALVERSICHERUNGSGERICHT IV.2004.00344 du 17 février 2005</w:t>
      </w:r>
    </w:p>
    <w:p>
      <w:r>
        <w:t>IT: ZH_SOZIALVERSICHERUNGSGERICHT IV.2004.00344 del 17 febbraio 2005</w:t>
      </w:r>
    </w:p>
    <w:p>
      <w:pPr>
        <w:pStyle w:val="Heading2"/>
      </w:pPr>
      <w:r>
        <w:t>Erwägungen</w:t>
      </w:r>
    </w:p>
    <w:p>
      <w:r>
        <w:rPr>
          <w:b/>
        </w:rPr>
        <w:t>E. 2</w:t>
      </w:r>
    </w:p>
    <w:p>
      <w:r>
        <w:t>Dagegen erhob der Krankenversicherer von A.___ mit Eingabe vom 25. Mai 2004 Beschwerde und beantragte die weitere Ãbernahme der Therapiekosten durch die Invalidenversicherung (Urk. 1). Nachdem die Eltern von A.___ auf Prozessbeitritt und Stellungnahme zur Beschwerde verzichtet hatten (vgl. Urk. 4 und 5) und die Beschwerdegegnerin mit Beschwerdeantwort vom 13. September 2004 um Abweisung der Beschwerde ersucht hatte (Urk. 8), wurde der Schriftenwechsel am 16. September 2004 geschlossen (Urk. 10).</w:t>
      </w:r>
    </w:p>
    <w:p>
      <w:r>
        <w:t>Â</w:t>
      </w:r>
    </w:p>
    <w:p>
      <w:r>
        <w:t>Das Gericht zieht in ErwÃ¤gung:</w:t>
      </w:r>
    </w:p>
    <w:p>
      <w:r>
        <w:t>1.</w:t>
      </w:r>
    </w:p>
    <w:p>
      <w:r>
        <w:t>1.1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 Nicht erwerbstÃ¤tige Personen vor dem vollendeten 20. Altersjahr gelten als invalid, wenn die BeeintrÃ¤chtigung ihrer kÃ¶rperlichen oder geistigen Gesundheit voraussichtlich eine ganze oder teilweise ErwerbsunfÃ¤higkeit zur Folge haben wird (Art. 8 Abs. 2 ATSG in Verbindung mit Art. 5 Abs. 2 IVG).</w:t>
      </w:r>
    </w:p>
    <w:p>
      <w:r>
        <w:t>1.2 Invalide oder von einer InvaliditÃ¤t unmittelbar bedrohte Versicherte haben Anspruch auf Eingliederungsmassnahmen, soweit diese notwendig und geeignet sind, die ErwerbsfÃ¤higkeit wieder herzustellen, zu verbessern, zu erhalten oder ihre Verwertung zu fÃ¶rdern. Zu diesen Massnahmen gehÃ¶ren unter anderem die in Art. 12 ff. IVG geregelten medizinischen Massnahmen (Art. 8 Abs. 3 lit. a IVG).</w:t>
      </w:r>
    </w:p>
    <w:p>
      <w:r>
        <w:t>1.3</w:t>
      </w:r>
    </w:p>
    <w:p>
      <w:r>
        <w:t>1.3.1Â Â  Nach Art. 12 Abs. 1 IVG in der bis Ende 2003 geltenden Fassung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Â Â Â Â Â Â Â Â  In der ab 1. Januar 2004 geltenden Fassung von Art. 12 Abs. 1 IVG wird nunmehr ausdrÃ¼cklich auch die Eingliederung in den Aufgabenbereich als Zweck der Eingliederung aufgefÃ¼hrt.</w:t>
      </w:r>
    </w:p>
    <w:p>
      <w:r>
        <w:t>1.3.2 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(ZAK 1989 S. 452 Erw. 2 mit Hinweisen; nicht publiziertes Urteil des EidgenÃ¶ssischen Versicherungsgerichtes [EVG] in Sachen S. vom 7. April 1995, I 10/95).</w:t>
      </w:r>
    </w:p>
    <w:p>
      <w:r>
        <w:t>1.3.3Â Â  Die Kosten der psychiatrischen Behandlung von Versicherten vor dem vollendeten 20. Altersjahr werden von der Invalidenversicherung getragen, wenn das psychische Leiden mit hinreichender Wahrscheinlichkeit zu einem schwer korrigierbaren, die spÃ¤tere Ausbildung und ErwerbsfÃ¤higkeit erheblich behindernden oder gar verunmÃ¶glichenden stabilen pathologischen Zustand fÃ¼hren wÃ¼rde. Umgekehrt kommen medizinische Massnahmen der Invalidenversicherung auch bei solchen Versicherten nicht in Betracht, wenn sich solche Vorkehren gegen psychische Krankheiten richten, welche nach heutiger Erkenntnis der medizinischen Wissenschaft ohne kontinuierliche Behandlung nicht dauerhaft gebessert werden kÃ¶nnen (BGE 105 V 20 mit Hinweisen; AHI 2000 S. 64 Erw. 1).</w:t>
      </w:r>
    </w:p>
    <w:p>
      <w:r>
        <w:t>Â Â Â Â Â Â Â Â  Die Ãbernahme von Psychotherapie als medizinische Massnahme bei MinderjÃ¤hrigen fÃ¤llt jedoch nicht schon deshalb ausser Betracht, weil es um die Fortsetzung einer bereits mehrere Jahre andauernden Behandlung geht. Bei nicht erwerbstÃ¤tigen minderjÃ¤hrigen Versicherten ist nicht entscheidend, ob eine Sofortmassnahme oder eine zeitlich ausgedehntere (aber nicht unbegrenzte) Vorkehr angeordnet wird. Die Massnahmen zur VerhÃ¼tung einer Defektheilung oder eines sonst wie stabilisierten Zustandes kÃ¶nnen sehr wohl eine gewisse Zeit andauern. Sie dÃ¼rfen jedoch nicht Dauercharakter haben, d.h. zeitlich unbegrenzt erforderlich sein. Solche Krankheiten schliessen medizinische Massnahmen der Invalidenversicherung auch gegenÃ¼ber Jugendlichen aus. Dies gilt auch fÃ¼r Krankheiten, bei denen im Einzelfall keine hinlÃ¤ngliche ZuverlÃ¤ssigkeit dafÃ¼r besteht, dass die Prognose gÃ¼nstig ist. Bleibt eine StÃ¶rung (z. B. psychotischer Zustand im Gegensatz zu einer ausgeprÃ¤gten Psychose) bei einem Kind lange fortschreitend, dient eine psychotherapeutische Massnahme in der Regel nicht der Verhinderung eines stabilen Defektzustandes, der sich in naher Zukunft einstellen wÃ¼rde, weshalb die Invalidenversicherung nicht dafÃ¼r aufzukommen hat.</w:t>
      </w:r>
    </w:p>
    <w:p>
      <w:r>
        <w:t>Â Â Â Â Â Â Â Â  GemÃ¤ss Rz 645-647/845-847.5 des Kreisschreibens Ã¼ber die Medizinischen Eingliederungsmassnahmen (KSME) sind bei MinderjÃ¤hrigen die Voraussetzungen einer KostenÃ¼bernahme gegeben bei schweren erworbenenÂ  psychischen Leiden,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AusmassÂ  verhindert werden kann. Dauer und IntensitÃ¤t der Behandlung mÃ¼ssen durchÂ  Berichte, Arztrechnung und dergleichen belegt sein. Die Rechtsprechung hat diese Weisung als gesetzeskonform betrachtet (BGE 105 V 20, AHI 2000 S. 64 Erw. 1). NachtrÃ¤glich in die Verwaltungsweisung eingefÃ¼gt wurde der Zusatz: Die KostenÃ¼bernahme erfolgt ab 2. Behandlungsjahr. Die Psychotherapie ist dabei jeweils fÃ¼r maximal zwei Jahre zu verfÃ¼gen (Urteil des EidgenÃ¶ssischen Versicherungsgerichts vom 23. September 2004 i.S. Z., I 23/04, Erw. 5.3).</w:t>
      </w:r>
    </w:p>
    <w:p>
      <w:r>
        <w:t>2.Â Â Â Â Â Â  Die Beschwerdegegnerin lehnt eine VerlÃ¤ngerung der insgesamt 3 Jahre dauernden Psychotherapie mit der BegrÃ¼ndung ab, die AuffÃ¤lligkeiten von A.___ hÃ¤tten in der Primarschule mit depressiven Verstimmungen und HyperaktivitÃ¤t begonnen. Die AufmerksamkeitsstÃ¶rungen wÃ¼rden zum Teil medikamentÃ¶s angegangen, das heisse symptomatisch. Um den stationÃ¤ren Zustand zu erhalten seien also Medikamente in Kombination mit der Psychotherapie notwendig. Aufgrund der Anamnese sei ersichtlich, dass es sich um ein psychisch labiles Geschehen handle. Eine Dauertherapie sei bei dieser psychischen Belastung voraussehbar (Urk. 2 S. 3 f.).</w:t>
      </w:r>
    </w:p>
    <w:p>
      <w:r>
        <w:t>Â Â Â Â Â Â Â Â  Die BeschwerdefÃ¼hrerin stellt sich dagegen im Wesentlichen auf den Standpunkt, gemÃ¤ss den Berichten von Dr. C.___ handle es sich bei der Psychotherapie nicht um eine zeitlich unbegrenzte Behandlung. Die Prognose werde als gut eingestuft und es hÃ¤tten bis jetzt dank der Behandlung Erfolge verzeichnet werden kÃ¶nnen (Urk. 1 S. 8).</w:t>
      </w:r>
    </w:p>
    <w:p>
      <w:r>
        <w:rPr>
          <w:b/>
        </w:rPr>
        <w:t>E. 3</w:t>
      </w:r>
    </w:p>
    <w:p>
      <w:r>
        <w:t>Zustellung gegen Empfangsschein an:</w:t>
      </w:r>
    </w:p>
    <w:p>
      <w:r>
        <w:t>- Helsana Versicherungen AG</w:t>
      </w:r>
    </w:p>
    <w:p>
      <w:r>
        <w:t>- Sozialversicherungsanstalt des Kantons ZÃ¼rich, IV-Stelle</w:t>
      </w:r>
    </w:p>
    <w:p>
      <w:r>
        <w:t>- Bundesamt fÃ¼r Sozialversicherung</w:t>
      </w:r>
    </w:p>
    <w:p>
      <w:r>
        <w:t>- B.___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