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IV.2004.00321 vom 30. Juni 2005</w:t>
      </w:r>
    </w:p>
    <w:p>
      <w:r>
        <w:t>ZH Sozialversicherungsgericht, 2005-06-30, DE</w:t>
      </w:r>
    </w:p>
    <w:p>
      <w:r>
        <w:rPr>
          <w:b/>
        </w:rPr>
        <w:t xml:space="preserve">Quelle: </w:t>
      </w:r>
      <w:r>
        <w:t>https://mcp.opencaselaw.ch/entscheid/zh_sozialversicherungsgericht_IV.2004.00321</w:t>
      </w:r>
    </w:p>
    <w:p>
      <w:r>
        <w:t>FR: ZH_SOZIALVERSICHERUNGSGERICHT IV.2004.00321 du 30 juin 2005</w:t>
      </w:r>
    </w:p>
    <w:p>
      <w:r>
        <w:t>IT: ZH_SOZIALVERSICHERUNGSGERICHT IV.2004.00321 del 30 giugno 2005</w:t>
      </w:r>
    </w:p>
    <w:p>
      <w:pPr>
        <w:pStyle w:val="Heading2"/>
      </w:pPr>
      <w:r>
        <w:t>Erwägungen</w:t>
      </w:r>
    </w:p>
    <w:p>
      <w:r>
        <w:rPr>
          <w:b/>
        </w:rPr>
        <w:t>E. 2</w:t>
      </w:r>
    </w:p>
    <w:p>
      <w:r>
        <w:t>/</w:t>
      </w:r>
    </w:p>
    <w:p>
      <w:r>
        <w:rPr>
          <w:b/>
        </w:rPr>
        <w:t>E. 2.1</w:t>
      </w:r>
    </w:p>
    <w:p>
      <w:r>
        <w:t>Â Â Â  Die IV-Stelle hatte zur BegrÃ¼ndung des angefochtenen Einspracheentscheides im Wesentlichen ausgefÃ¼hrt, gestÃ¼tzt auf das spezialÃ¤rztliche polydisziplinÃ¤re Gutachten des X.___ sei der BeschwerdefÃ¼hrerin eine leichte TÃ¤tigkeit zu 100 % zumutbar. GemÃ¤ss Angaben des letzten Arbeitgebers habe es sich bei der zuletzt ausgeÃ¼bten Arbeit um eine leichte TÃ¤tigkeit gehandelt. Diese gelte daher als behinderungsangepasst, weshalb eine rentenbegrÃ¼ndende Erwerbseinbusse nicht ausgewiesen sei (Urk. 2).</w:t>
      </w:r>
    </w:p>
    <w:p>
      <w:r>
        <w:t>2.2Â Â Â Â  DemgegenÃ¼ber lÃ¤sst die BeschwerdefÃ¼hrerin unter Einreichung eines Berichts des Y.___ vom 3. Mai 2004 (Urk. 3/3) im Wesentlichen ausfÃ¼hren, das Gutachten des X.___ erweise sich in verschiedener Hinsicht als unzutreffend. So seien verschiedene somatische Diagnosen zu Unrecht nicht in die Beurteilung der ArbeitsfÃ¤higkeit einbezogen worden. Ebenso erweise sich die psychiatrische Begutachtung, welche lediglich 10 Minuten gedauert habe, als unzulÃ¤nglich. Unzutreffend sei sodann, dass es sich bei der zuletzt ausgeÃ¼bten TÃ¤tigkeit als Montagearbeiterin um eine kÃ¶rperlich leichte TÃ¤tigkeit gehandelt habe. Selbst wenn man von der Beurteilung gemÃ¤ss dem Gutachten des X.___ ausgehe, sei zu berÃ¼cksichtigen, dass die eingeschrÃ¤nkte Einsetzbarkeit der BeschwerdefÃ¼hrerin wie auch die reduzierte Belastbarkeit als Folge der Mehrfachdiagnosen einen Abzug von 25 % vom Invalideneinkommen rechtfertige, was insgesamt zu einem IV-Grad von 50 % fÃ¼hre (Urk. 1). In ihrer Replik vom 2. November 2004 weist die BeschwerdefÃ¼hrerin unter Einreichung eines Ã¤rztlichen Berichts von Dr. med. B.___, FMH Rheumatologie und Innere Medizin (vom 11. Oktober 2004) erneut darauf hin, dass die ArbeitsfÃ¤higkeit in einer angepassten TÃ¤tigkeit lediglich 50 % betrage (Urk. 14 und 15).</w:t>
      </w:r>
    </w:p>
    <w:p>
      <w:r>
        <w:t>3.Â Â Â Â Â Â  Im Gutachten des X.___ vom 27. November 2003 (Urk. 9/11), dem internistische, rheumatologische sowie psychiatrische Untersuchungen zugrunde liegen, wurden folgende Diagnosen mit Auswirkung auf die ArbeitsfÃ¤higkeit gestellt: Chronisches generalisiertes weichteilrheumatisches Schmerzsyndrom mit Polyarthralgien der HÃ¤nde und FÃ¼sse, mÃ¶glicherweise sekundÃ¤r bei undifferenzierter Autoimmunerkrankung, Status nach Diskusresektion des rechten Handgelenkes 1998, als Diagnosen ohne Einfluss auf die ArbeitsfÃ¤higkeit wurde eine Autoimmunpolyendokrinopathie (Diabetes mellitus Typ I, St. n. Autoimmunhyperthyreose Typ Basedow, St. n. subtotaler Thyereoidektomie 1990, Euthyreose sowie Vitiligo) genannt (S. 10).</w:t>
      </w:r>
    </w:p>
    <w:p>
      <w:r>
        <w:t>Â Â Â Â Â Â Â Â  Die verantwortlich zeichnenden Ãrzte fÃ¼hrten im Wesentlichen aus, aufgrund des jetzt feststellbaren Befundes mÃ¼sse aus rheumatologischer Sicht eine mittelschwere bis schwere kÃ¶rperliche TÃ¤tigkeit in Zukunft ausgeschlossen werden. Eine EinschrÃ¤nkung der ArbeitsfÃ¤higkeit aus psychiatrischer oder internistischer Sicht (namentlich aufgrund des Diabetes mellitus sowie der SchilddrÃ¼senerkrankung) bestehe hingegen nicht. Insgesamt bestehe daher eine ArbeitsfÃ¤higkeit fÃ¼r eine leichte wechselbelastende ArbeitstÃ¤tigkeit, bei welcher nicht repetitiv Gewichte Ã¼ber 10 kg gehoben und auch gelegentlich Pausen eingeschaltet werden kÃ¶nnten, z.B. eine leichte Reinigungsarbeit, Ãberwachungsarbeiten oder Sortierarbeiten in einer Fabrik im Umfang von 2/3 (66 %) (Urk. 9/11 S. 12).</w:t>
      </w:r>
    </w:p>
    <w:p>
      <w:r>
        <w:t>4.Â Â Â Â Â Â</w:t>
      </w:r>
    </w:p>
    <w:p>
      <w:r>
        <w:t>4.1Â Â Â Â  Das Gutachten des X.___ vom 27. November 2003, welches anlÃ¤sslich einer stationÃ¤ren Begutachtung der Versicherten am 20. und 28. Oktober 2003 durchgefÃ¼hrt wurde und auf internistischen, rheumatologischen und psychiatrischen Untersuchungen beruht, ist fÃ¼r die hier streitigen Belange umfassend, es wurde in Kenntnis der Vorakten erstellt und berÃ¼cksichtigt die von der BeschwerdefÃ¼hrerin geklagten Beschwerden; auch leuchtet es in der Darlegung der medizinischen ZusammenhÃ¤nge ein, und die Schlussfolgerungen sind nachvollziehbar begrÃ¼ndet. Das Gutachten erfÃ¼llt somit alle nach der Rechtsprechung erforderlichen (BGE 125 V 352 Erw. 3, mit Hinweisen) Kriterien fÃ¼r eine beweiskrÃ¤ftige Ã¤rztliche Entscheidgrundlage.</w:t>
      </w:r>
    </w:p>
    <w:p>
      <w:r>
        <w:t>4.2Â Â Â Â  Nicht gefolgt werden kann der BeschwerdefÃ¼hrerin soweit sie in somatischer Hinsicht geltend macht, die Gutachter hÃ¤tten verschiedene Diagnosen (Autoimmunpolyendokrinopathie mit Diabetes, Autoimmunhyperthyreose Typ Basdown und Vitiligo) zu Unrecht nicht in die Beurteilung der ArbeitsfÃ¤higkeit einbezogen. Vielmehr hielten die Gutachter fest, dass sowohl Diabetes wie auch die SchilddrÃ¼senerkrankung nicht zu einer Verminderung der ArbeitsfÃ¤higkeit fÃ¼hrten, nachdem die BeschwerdefÃ¼hrerin bezÃ¼glich SchilddrÃ¼se normale Befunde zeige und der Diabetes mit Insulin eingestellt werde (Urk. 9/11 S. 11). Diese AusfÃ¼hrungen erscheinen nachvollziehbar, was um so mehr gilt, als auch der Hausarzt der Versicherten die entsprechenden Diagnosen jeweils als ohne Auswirkungen auf die ArbeitsfÃ¤higkeit erachtet hatte (vgl. Arztbericht vom 21. Oktober 2001, Urk. 9/15 sowie Verlaufsbericht vom 5. Mai 2003, Urk. 9/13).</w:t>
      </w:r>
    </w:p>
    <w:p>
      <w:r>
        <w:t>4.3Â Â Â Â  Alsdann kann der BeschwerdefÃ¼hrerin nicht gefolgt werden, wenn sie geltend macht, die psychiatrische Begutachtung erweise sich als mangelhaft. Denn die AusfÃ¼hrungen des begutachtenden Psychiaters erscheinen sowohl aufgrund von dessen Beobachtungen wie auch der Ã¼brigen Akten als nachvollziehbar und sind nicht zu beanstanden.</w:t>
      </w:r>
    </w:p>
    <w:p>
      <w:r>
        <w:t>Â Â Â Â Â Â Â Â  Dazu gilt insbesondere anzumerken, dass den medizinischen Akten zwar eine psychische Komponente insoweit zu entnehmen ist, als der die BeschwerdefÃ¼hrerin (von November 2001 bis Januar 2002) behandelnde Rheumatologe in seinem Bericht vom 30. September 2002 die Frage aufwarf, ob die generalisierten Weichteilschmerzen nicht im Sinne einer SchmerzverarbeitungsstÃ¶rung zu interpretieren seien (vgl. Bericht von Dr. med. C.___, Spezialarzt fÃ¼r Innere Medizin FMH, spez. Rheuma-Erkrankungen, Urk. 9/16). Im Jahre 2003 wurde im Y.___, wo sich die BeschwerdefÃ¼hrerin seit 2001 jÃ¤hrlich zur mehrwÃ¶chigen stationÃ¤ren physikalisch-balneologischen Behandlung befand, sodann offenbar begonnen, im Rahmen einer psychotherapeutischen Evaluation eigentliche Schmerzkontrollstrategien aufzubauen (vgl. Bericht des Y.___ vom 11. Juni 2003, Urk. 9/12). Gleichzeitig ist allerdings festzustellen, dass keinem der damals vorliegenden Berichte des Y.___ (als einer mit SchmerzverarbeitungsstÃ¶rungen vertrauten AbklÃ¤rungsstelle) Hinweise darauf entnommen werden kÃ¶nnen, dass psychiatrisch relevante BeeintrÃ¤chtigungen hÃ¤tten vorliegen kÃ¶nnen beziehungsweise dass die ArbeitsfÃ¤higkeit der BeschwerdefÃ¼hrerin aus psychischen GrÃ¼nden hÃ¤tte limitiert sein kÃ¶nnen. Wenn der fachÃ¤rztliche (psychiatrische) Gutachter demnach aufgrund seiner eigenen Untersuchung vom 28. Oktober 2003 psychische GesundheitsschÃ¤den mit Krankheitswert - im damaligen Zeitpunkt - ebenfalls verneinte, sind diese Schlussfolgerungen durchaus nachvollziehbar und stehen in Einklang mit den medizinischen Vorakten. Daran Ã¤ndert nichts, dass der Bericht der psychiatrischen Untersuchungsbefunde verhÃ¤ltnismÃ¤ssig kurz ausgefallen ist.</w:t>
      </w:r>
    </w:p>
    <w:p>
      <w:r>
        <w:t>4.4Â Â Â Â  Damit ergibt sich, dass die BeschwerdefÃ¼hrerin - zumindest bis zur Beurteilung durch die Ãrzte des X.___- in einer leichten wechselbelastenden ArbeitstÃ¤tigkeit, bei welcher nicht repetitiv Gewichte Ã¼ber 10 kg gehoben und auch gelegentlich Pausen eingeschaltet werden kÃ¶nnen, im Umfang von 66 % (und nicht, wie im Einspracheentscheid fÃ¤lschlicherweise vermerkt zu 100%) arbeitsfÃ¤hig ist.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GemÃ¤ss Art. 28 Abs. 1 IVG in der seit dem 1. Januar 2004 gÃ¼ltigen Fassung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1.3Â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2.Â Â Â Â Â Â</w:t>
      </w:r>
    </w:p>
    <w:p>
      <w:r>
        <w:rPr>
          <w:b/>
        </w:rPr>
        <w:t>E. 5</w:t>
      </w:r>
    </w:p>
    <w:p>
      <w:r>
        <w:t>5.1Â Â Â Â  Indessen ist das Verwaltungsverfahren unter der Geltung des ATSG erst mit dem Einspracheentscheid abgeschlossen, weshalb bei der AnspruchsprÃ¼fung Entwicklungen des entscheiderheblichen Sachverhalts bis zum Zeitpunkt des Einspracheentscheids zu berÃ¼cksichtigen sind (vgl. BGE 116 V 248, RKUV 2001 Nr. U 419 S. 101; Kieser, ATSG-Kommentar, Art. 52 Rz 25). Da dieser Zeitpunkt auch fÃ¼r die richterliche ÃberprÃ¼fung massgebend ist, sind spÃ¤ter ergangene medizinische Berichte (nur) dann beachtlich, wenn sie sich Ã¼ber den damaligen Gesundheitszustand Ã¤ussern (vgl. unverÃ¶ff. Urteil des EidgenÃ¶ssischen Versicherungsgerichts in Sachen P. vom 22. MÃ¤rz 2005, I 777/04, Erw. 2.2 mit Hinweis auf BGE 129 V 4 Erw. 1.2, 121 V 366 Erw. 1b, BGE 99 V 102 mit Hinweisen).</w:t>
      </w:r>
    </w:p>
    <w:p>
      <w:r>
        <w:t>5.2Â Â Â Â  Im vorliegenden Verfahren hat die BeschwerdefÃ¼hrerin zwei Arztberichte einreichen lassen. WÃ¤hrend aus dem Bericht von Dr. B.___ nicht ersichtlich ist, auf welchen Zeitraum sich seine AusfÃ¼hrungen beziehen (er jedoch vom 11. Oktober 2004 datiert und damit deutlich nach dem Einspracheentscheid verfasst wurde; vgl. Urk. 15), bezieht sich der Bericht des Y.___ vom 3. Mai 2005 auf den Gesundheitszustand der BeschwerdefÃ¼hrerin wÃ¤hrend ihres stationÃ¤ren Aufenthalts vom 9. MÃ¤rz bis 30. MÃ¤rz 2004. Die Ãrzte diagnostizierten darin neu eine RÃ¼ckzugs- sowie SchmerzverarbeitungsstÃ¶rung und fÃ¼hrten unter anderem aus, der Versicherten seien Adressen von Psychotherapeuten ausgehÃ¤ndigt worden, deren Konsultation aufgrund der Chronifizierung der Schmerzsituation und deren psychischen Folgen angeraten hÃ¤tten. BezÃ¼glich der ArbeitsfÃ¤higkeit (bei Austritt) gaben sie alsdann u.a. an, die definitive Belastbarkeit hÃ¤nge (mitunter) von dem Erfolg der Psychotherapie ab (Urk. 3/3).</w:t>
      </w:r>
    </w:p>
    <w:p>
      <w:r>
        <w:t>Â Â Â Â Â Â Â Â  Aufgrund dieser AusfÃ¼hrungen im Bericht vom 3. Mai 2005 ist unklar, ob sich nach dem Zeitpunkt der Beurteilung durch die Gutachter des X.___, jedoch noch im entscheiderheblichen Zeitraum bis zum Zeitpunkt des Einspracheentscheides, allenfalls eine rechtserhebliche VerÃ¤nderung des Gesundheitszustandes, insbesondere in psychischer Hinsicht, ergeben hat und damit, ob die - nach dem oben Gesagten nicht zu beanstandenden - Feststellungen durch das X___ im gesamten massgebenden Zeitraum als Entscheidgrundlage noch Geltung beanspruchen kÃ¶nnen. Dass sich der Gesundheitszustand der Versicherten namentlich in psychischer Hinsicht allenfalls verschlechtert hat, kann aufgrund des eingereichten Berichtes zumindest nicht von Vorneherein mit Ã¼berwiegender Wahrscheinlichkeit ausgeschlossen werden.</w:t>
      </w:r>
    </w:p>
    <w:p>
      <w:r>
        <w:t>Â Â Â Â Â Â Â Â  Die Sache ist daher an die Beschwerdegegnerin zurÃ¼ckzuweisen, damit diese die medizinischen Akten hinsichtlich des erwÃ¤hnten Zeitraumes ergÃ¤nze.</w:t>
      </w:r>
    </w:p>
    <w:p>
      <w:r>
        <w:t>6.Â Â Â Â Â Â  In erwerblicher Hinsicht gilt schliesslich darauf hinzuweisen, dass - soweit sich eine ArbeitsfÃ¤higkeit lediglich fÃ¼r u.a wechselbelastende ArbeitstÃ¤tigkeit ergibt - eine ArbeitsfÃ¤higkeit in der zuletzt ausgeÃ¼bten TÃ¤tigkeit als Montagearbeiterin ausser Betracht fÃ¤llt. Dies hat die BeschwerdefÃ¼hrerin in ihrer Beschwerdeeingabe zu Recht geltend machen lassen. Denn sowohl aus den AbklÃ¤rungen der Beschwerdegegnerin (vgl. Urk. 9/23) wie aus den seitens der Beschwerdegegnerin unwidersprochen gebliebenen Darstellungen in der Beschwerdeeingabe (vgl. Urk. 1 S. 6) geht hervor, dass die von der BeschwerdefÃ¼hrerin zuletzt ausgeÃ¼bte MontagetÃ¤tigkeit bei der Firma A.___ in relativ statischer Haltung beziehungsweise fixierter Stellung durchzufÃ¼hren ist, womit sie nicht wechselbelastend und damit nicht leidensangepasst ist.</w:t>
      </w:r>
    </w:p>
    <w:p>
      <w:r>
        <w:t>Â Â Â Â Â Â Â Â  Im Rahmen des Einkommensvergleichs wird bei der Bestimmung der Invalideneinkommens insoweit daher nicht von dem bei der Firma A.___ erzielbaren Einkommen auszugehen sein. Vielmehr wird auf TabellenlÃ¶hne abzustellen und der gesundheitsbedingten BeeintrÃ¤chtigung der BeschwerdefÃ¼hrerin sowie den rechtsprechungsgemÃ¤ss zu berÃ¼cksichtigenden weiteren persÃ¶nlichen und beruflichen UmstÃ¤nden durch Anrechnung eines angemessenen Abzuges Rechnung zu tragen sein (vgl. BGE 126 V 75 ff.).</w:t>
      </w:r>
    </w:p>
    <w:p>
      <w:r>
        <w:t>7.Â Â Â Â Â Â  Die Sache ist daher an die Beschwerdegegnerin zurÃ¼ckzuweisen, damit diese die medizinischen Akten ergÃ¤nze und hernach unter BerÃ¼cksichtigung des in Ziff. 6 Gesagten Ã¼ber den Anspruch der BeschwerdefÃ¼hrerin auf eine Invalidenrente neu verfÃ¼ge.</w:t>
      </w:r>
    </w:p>
    <w:p>
      <w:r>
        <w:t>8.Â Â Â Â Â Â  Nach stÃ¤ndiger Rechtsprechung gilt die RÃ¼ckweisung der Sache an die Verwaltung zur weiteren AbklÃ¤rung und neuen VerfÃ¼gung als vollstÃ¤ndiges Obsiegen (vgl. ZAK 1987 S. 268 f. Erw. 5 mit Hinweisen), weshalb die vertretene BeschwerdefÃ¼hrerin beziehungsweise ihre unentgeltliche RechtsbeistÃ¤ndin Anspruch auf eine ProzessentschÃ¤digung hat. Diese wird ohne RÃ¼cksicht auf den Streitwert nach der Bedeutung der Streitsache sowie nach dem Schwierigkeitsgrad des Prozesses bemessen und vorliegend auf Fr. 2'100.-- (inklusive Barauslagen und Mehrwertsteuer) festgesetzt.</w:t>
      </w:r>
    </w:p>
    <w:p>
      <w:r>
        <w:t>Â Â Â Â Â Â Â Â  Damit erweist sich das (bewilligte) Gesuch um GewÃ¤hrung der unentgeltlichen Rechtsvertretung als gegenstandslos.</w:t>
      </w:r>
    </w:p>
    <w:p>
      <w:r>
        <w:t>Das Gericht erkennt:</w:t>
      </w:r>
    </w:p>
    <w:p>
      <w:r>
        <w:t>1.Â Â Â Â Â Â Â Â  Die Beschwerde wird in dem Sinne gutgeheissen, dass der Einspracheentscheid vom 2. April 2004 aufgehoben und die Sache an die Sozialversicherungsanstalt des Kantons ZÃ¼rich, IV-Stelle, zurÃ¼ckzugewiesen wird, damit diese im Sinne der ErwÃ¤gungen verfahre.</w:t>
      </w:r>
    </w:p>
    <w:p>
      <w:r>
        <w:t>2.Â Â Â Â Â Â Â Â  Das Verfahren ist kostenlos.</w:t>
      </w:r>
    </w:p>
    <w:p>
      <w:r>
        <w:t>3.Â Â Â Â Â Â Â Â  Die Beschwerdegegnerin wird verpflichtet, der unentgeltlichen RechtsbeistÃ¤ndin der BeschwerdefÃ¼hrerin, RechtsanwÃ¤ltin Christina Ammann, eine ProzessentschÃ¤digung von Fr. 2'100.-- (inklusive Barauslagen und Mehrwertsteuer) zu bezahlen.</w:t>
      </w:r>
    </w:p>
    <w:p>
      <w:r>
        <w:t>4.Â Â Â Â Â Â Â Â  Zustellung gegen Empfangsschein an:</w:t>
      </w:r>
    </w:p>
    <w:p>
      <w:r>
        <w:t>- RechtsanwÃ¤ltin Christina Ammann</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