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IV.2004.00319 vom 4. April 2005</w:t>
      </w:r>
    </w:p>
    <w:p>
      <w:r>
        <w:t>ZH Sozialversicherungsgericht, 2005-04-04, DE</w:t>
      </w:r>
    </w:p>
    <w:p>
      <w:r>
        <w:rPr>
          <w:b/>
        </w:rPr>
        <w:t xml:space="preserve">Quelle: </w:t>
      </w:r>
      <w:r>
        <w:t>https://mcp.opencaselaw.ch/entscheid/zh_sozialversicherungsgericht_IV.2004.00319</w:t>
      </w:r>
    </w:p>
    <w:p>
      <w:r>
        <w:t>FR: ZH_SOZIALVERSICHERUNGSGERICHT IV.2004.00319 du 4 avril 2005</w:t>
      </w:r>
    </w:p>
    <w:p>
      <w:r>
        <w:t>IT: ZH_SOZIALVERSICHERUNGSGERICHT IV.2004.00319 del 4 aprile 2005</w:t>
      </w:r>
    </w:p>
    <w:p>
      <w:pPr>
        <w:pStyle w:val="Heading2"/>
      </w:pPr>
      <w:r>
        <w:t>Erwägungen</w:t>
      </w:r>
    </w:p>
    <w:p>
      <w:r>
        <w:rPr>
          <w:b/>
        </w:rPr>
        <w:t>E. 1</w:t>
      </w:r>
    </w:p>
    <w:p>
      <w:r>
        <w:t>Der Einspracheentscheid vom 29. MÃ¤rz 2004 sei in dem Sinne abzuÃ¤ndern, dass dem BeschwerdefÃ¼hrer eine Invalidenrente basierend auf einem InvaliditÃ¤tsgrad von 72 % zuzusprechen sei.</w:t>
      </w:r>
    </w:p>
    <w:p>
      <w:r>
        <w:rPr>
          <w:b/>
        </w:rPr>
        <w:t>E. 2</w:t>
      </w:r>
    </w:p>
    <w:p>
      <w:r>
        <w:t>Dem BeschwerdefÃ¼hrer sei fÃ¼r das vorliegende Verfahren die unentgeltliche Rechtspflege zu gewÃ¤hren, und es sei ihm der Unterzeichnete als unentgeltlicher Vertreter beizugeben.</w:t>
      </w:r>
    </w:p>
    <w:p>
      <w:r>
        <w:rPr>
          <w:b/>
        </w:rPr>
        <w:t>E. 3</w:t>
      </w:r>
    </w:p>
    <w:p>
      <w:r>
        <w:t>Symptomausweitung bei Diagnosen 1. und 2.</w:t>
      </w:r>
    </w:p>
    <w:p>
      <w:r>
        <w:t>Â psychosoziale Problemkonstellation".</w:t>
      </w:r>
    </w:p>
    <w:p>
      <w:r>
        <w:t>Â Â Â Â Â Â Â Â  AnlÃ¤sslich eines konsiliarischen rheumatologischen Gutachtens hÃ¤tten keine Anhaltspunkte fÃ¼r eine Kompression neuromeningealer Strukturen festgestellt werden kÃ¶nnen. Das arbeitsmedizinisch relevante Problem bestehe in einer leicht verminderten Belastbarkeit der rechten oberen ExtremitÃ¤t fÃ¼r belastende TÃ¤tigkeiten mit schwerem Heben und Tragen von Lasten sowie schwerem Stossen, und im Einsatz der rechten oberen ExtremitÃ¤t Ã¼ber SchulterhÃ¶he und fernab der KÃ¶rpermitte. Das aktuelle Zustandsbild mit weitgehendem Normalbefund rechtfertige grundsÃ¤tzlich keine Limitierung der ArbeitsfÃ¤higkeit. Trotzdem sei auf Grund der geltend gemachten RÃ¼ckensymptome bei mÃ¤ssigen degenerativen VerÃ¤nderungen der LWS von der AusÃ¼bung von kÃ¶rperlich schweren, die WirbelsÃ¤ule belastenden TÃ¤tigkeiten und von TÃ¤tigkeiten, welche die Einnahme ungÃ¼nstiger KÃ¶rperhaltungen erforderten, abzusehen (Urk. 10/19/2 S. 5 unten). Die Reintegrationsaussichten wÃ¼rden wesentlich durch eine bestehende Symptomausweitung und eine Selbstlimitierung bestimmt. Die AusÃ¼bung der angestammte TÃ¤tigkeit in der Metallverarbeitung sei dem BeschwerdefÃ¼hrer im Umfang eines Arbeitspensums von 50 % weiterhin zuzumuten. In behinderungsangepassten, kÃ¶rperlich leichten bis mittelschweren TÃ¤tigkeiten bestehe eine ArbeitsfÃ¤higkeit von 100 % (Urk. 10/19/2 S. 6).</w:t>
      </w:r>
    </w:p>
    <w:p>
      <w:r>
        <w:t>Â Â Â Â Â Â Â Â  Eine konsiliarische psychiatrische Untersuchung habe eine anhaltende somatoforme SchmerzstÃ¶rung (ICD-10 F54.4) sowie eine leichte depressive Episode mit somatischem Syndrom (ICD-10 F32.01) ergeben. Letztere sei gegenwÃ¤rtig infolge einer medikamentÃ¶sen antidepressiven Therapie in Remission. Bei migrationsspezifischer und chronisch anforderungsreicher psychosozialer Situation sei der BeschwerdefÃ¼hrer nach einem Arbeitsunfall in seinen BewÃ¤ltigungsmÃ¶glichkeiten Ã¼berfordert gewesen. Die lebenszentrale IdentitÃ¤t als arbeitender Familienvater und UnterstÃ¼tzer der AngehÃ¶rigen in der TÃ¼rkei sei unvorbereitet in Frage gestellt worden. Die ausgeprÃ¤gte Fixierung in der Krankenrolle verhelfe auf einem dysfunktionalen Niveau zu einer neuen IdentitÃ¤t, welche das gefÃ¤hrdete innerseelische Gleichgewicht stabilisieren soll. Auf Grund der anhaltenden somatoformen SchmerzstÃ¶rung wie auch des leichtgradigen depressiven Zustandsbildes sei dem BeschwerdefÃ¼hrer die AusÃ¼bung kÃ¶rperlich schwerer Arbeiten nicht mehr zuzumuten. FÃ¼r kÃ¶rperlich leichtere TÃ¤tigkeiten bestehe hingegen eine ArbeitsunfÃ¤higkeit von 40 % (Urk. 10/19/3 S. 5).</w:t>
      </w:r>
    </w:p>
    <w:p>
      <w:r>
        <w:t>Â Â Â Â Â Â Â Â  Die in der interdisziplinÃ¤ren Konsens-Konferenz der Medas B.___ vertretenen Gutachter stellten fest, dass aus rheumatologischer Sicht in leichten bis mittelschweren TÃ¤tigkeiten keine EinschrÃ¤nkung der ArbeitsfÃ¤higkeit ausgewiesen sei. Die AusÃ¼bung der angestammten TÃ¤tigkeit in der Metallverarbeitung sei dem BeschwerdefÃ¼hrer jedoch nicht mehr zuzumuten. In seiner ArbeitsfÃ¤higkeit werde der BeschwerdefÃ¼hrer durch die anhaltende somatoforme SchmerzstÃ¶rung und das depressive Zustandsbild eingeschrÃ¤nkt. Gesamthaft bestehe in behinderungsangepassten leichten TÃ¤tigkeiten eine verbleibende ArbeitsfÃ¤higkeit von 60 % (Urk. 10/19/1 S. 9).</w:t>
      </w:r>
    </w:p>
    <w:p>
      <w:r>
        <w:t>3.5Â Â Â Â  Mit CT-Bericht vom 26. Februar 2004 stellten die Ãrzte des RÃ¶ntgeninstituts C.___ ungefÃ¤hr im Bereich L3 ein lumboradikulÃ¤res Syndrom mit HypÃ¤sthesiezone fest. Auf der HÃ¶he L3/4 bestehe linksseitig eine laterale, teilweise foraminale Diskushernie, welche die Nervenwurzel hauptsÃ¤chlich im Bereich L3 links komprimiere und den Thekalsack mÃ¤ssig ventral eindelle (Urk. 10/18/1 = Urk. 10/3/4).</w:t>
      </w:r>
    </w:p>
    <w:p>
      <w:r>
        <w:t>3.6Â Â Â Â  Die Ãrzte des E.___ erwÃ¤hnten im Bericht vom 27. April 2004, dass gegenwÃ¤rtig keine radikulÃ¤ren Reiz- oder Kompressions-Symptomatik festzustellen sei. Die Schmerzen seien chronifiziert und es bestehe eine Tendenz zur Symptomausweitung (Urk. 10/3/3 S. 2).</w:t>
      </w:r>
    </w:p>
    <w:p>
      <w:r>
        <w:rPr>
          <w:b/>
        </w:rPr>
        <w:t>E. 4</w:t>
      </w:r>
    </w:p>
    <w:p>
      <w:r>
        <w:t>4.1Â Â Â Â  In WÃ¼rdigung der obenerwÃ¤hnten medizinischen Akten fÃ¤llt auf, dass die Ãrzte der Medas B.___ und Dr. D.___ in ihren Beurteilungen der ArbeitsfÃ¤higkeit des BeschwerdefÃ¼hrers insofern Ã¼bereinstimmten, als sie dem BeschwerdefÃ¼hrer die AusÃ¼bung von dessen angestammter TÃ¤tigkeit in der Metallverarbeitung nicht mehr zumuteten. Hingegen wichen die Ãrzte der Medas B.___ und Dr. D.___ in der Beurteilung der RestarbeitsfÃ¤higkeit des BeschwerdefÃ¼hrers in einer behinderungsangepassten TÃ¤tigkeit teilweise voneinander ab. WÃ¤hrend Dr. D.___ dem BeschwerdefÃ¼hrer die AusÃ¼bung einer behinderungsangepassten ErwerbstÃ¤tigkeit nicht mehr zumutete (Urk. 10/20/3), gingen die Ãrzte der Medas B.___ davon aus, dass dem BeschwerdefÃ¼hrer die AusÃ¼bung einer in kÃ¶rperlicher Hinsicht behinderungsangepassten leichten TÃ¤tigkeit im Umfang eines Arbeitspensums von 60 % weiterhin zuzumuten sei (Urk. 10/19/1 S. 9).</w:t>
      </w:r>
    </w:p>
    <w:p>
      <w:r>
        <w:t>4.2Â Â Â Â  Das Gutachten der Medas B.___ vom 15. Oktober 2003 genÃ¼gt den vorstehend erwÃ¤hnten, von der Rechtsprechung an eine medizinische Expertise gestellten Kriterien vollumfÃ¤nglich. Denn die Gutachter der Medas B.___ setzten sich eingehend mit den vom BeschwerdefÃ¼hrer geltend gemachten Beschwerdeschilderungen auseinander und berÃ¼cksichtigten im Rahmen der Anamneseerhebung sÃ¤mtliche relevanten medizinischen Vorakten. Die Gutachter stÃ¼tzten sich auf die Ergebnisse ihrer umfangreichen multidisziplinÃ¤ren Untersuchungen, trafen ihre Schlussfolgerung in Bezug auf die ArbeitsfÃ¤higkeit im Rahmen einer interdisziplinÃ¤ren Konsens-Konferenz (vgl. Urk. 10/19/1 S. 8) und begrÃ¼ndeten in nachvollziehbarer Weise, weshalb sie dem BeschwerdefÃ¼hrer die AusÃ¼bung einer kÃ¶rperlich leichten, behinderungsangepasste TÃ¤tigkeit im Umfang eines Arbeitspensums von 60 % zumuteten. Das Gutachten der Ãrzte der Medas B.___ erscheint daher insgesamt als nachvollziehbar und schlÃ¼ssig, so dass auf die darin enthaltenen Schlussfolgerungen abzustellen ist.</w:t>
      </w:r>
    </w:p>
    <w:p>
      <w:r>
        <w:t>4.3Â Â Â Â  Die Vorbringen des BeschwerdefÃ¼hrers vermÃ¶gen daran nichts zu Ã¤ndern. Dessen Einwendungen, wonach auf das Gutachten der Medas B.___ nicht abzustellen sei, weil dieses verschiedene sich widersprechende ArbeitsfÃ¤higkeitsbeurteilungen enthalte, und wonach es nicht zulÃ¤ssig sei, nur auf eine einzelne dieser ArbeitsfÃ¤higkeitsbeurteilungen abzustellen (Urk. 1 S. 3), erweisen sich schon deswegen als nicht stichhaltig, weil das Gutachten eine im Rahmen einer interdisziplinÃ¤ren Konsens-Konferenz der beteiligten Gutachter gemeinsam getroffene (vgl. Urk. 10/19/1 S. 8) Zumutbarkeitsbeurteilung enthÃ¤lt. Auf diese ausgewogene und einleuchtende ArbeitsfÃ¤higkeitsbeurteilung der interdisziplinÃ¤ren Konsens-Konferenz der Medas B.___ ist vielmehr abzustellen.</w:t>
      </w:r>
    </w:p>
    <w:p>
      <w:r>
        <w:t>4.4Â Â Â Â  Des Weiteren lÃ¤sst sich auch aus dem Umstand, dass die Ãrzte des RÃ¶ntgeninstituts C.___, nachdem sie noch im CT-Bericht vom 2. November 2001 leidiglich einen erschlafften, diffus protrudierenden und den Thekalsack geringfÃ¼gig ventral eindellenden Diskus auf HÃ¶he L3/4 erwÃ¤hnt hatten (Urk. 10/18/2), in ihrem CT-Bericht vom 26. Februar 2004 neu nun eine die Nervenwurzel im Bereich L3 links komprimierende und den Thekalsack mÃ¤ssig ventral eindellende Diskushernie feststellten (Urk. 10/18/1), nichts zu Gunsten des BeschwerdefÃ¼hrers ableiten. Denn einerseits lÃ¤sst sich aus dem CT-Bericht vom 26. Februar 2004 nicht ersehen, wann die im Vergleich zum Bericht vom 2. November 2001 festgestellte VerÃ¤nderung eingetreten ist. Andererseits stellten die Ãrzte des E.___ am 27. April 2004 (Urk. 10/3/3 S. 2) in Ãbereinstimmung mit der Beurteilung durch die Gutachter der Medas B.___ (Urk. 10/19/2 S. 5) keine radikulÃ¤re Reiz- oder Kompressions-Symptomatik fest, weshalb der Beurteilung der Ãrzte der Medas B.___ auch insofern zu folgen ist, als diese davon ausgingen, dass der BeschwerdefÃ¼hrer ausschliesslich durch das anhaltende somatoforme SchmerzstÃ¶rung und durch das depressive Zustandsbild in seiner ArbeitsfÃ¤higkeit eingeschrÃ¤nkt werde (Urk. 10/19/1 S. 9).</w:t>
      </w:r>
    </w:p>
    <w:p>
      <w:r>
        <w:t>4.5Â Â Â Â  Nicht abgestellt werden kann auf die ArbeitsfÃ¤higkeitsbeurteilung durch Dr. D.___, denn dessen Beurteilung vom 27. Februar 2002 lÃ¤sst sich keine nachvollziehbare BegrÃ¼ndung dafÃ¼r entnehmen, weshalb dem BeschwerdefÃ¼hrer die AusÃ¼bung einer behinderungsangepassten, kÃ¶rperlich leichten TÃ¤tigkeit nicht mehr zuzumuten sein solle (vgl. Urk. 10/20/3). Im Gegensatz zu den Beurteilungen durch die Medas B.___, welche ein Ã¼berzeugend begrÃ¼ndetes Zumutbarkeitsprofil enthalten, ist aus der Beurteilung durch Dr. D.___ nicht ersichtlich, bei welchen Verrichtungen der BeschwerdefÃ¼hrer behindert und aus welchen GrÃ¼nden ihm Ã¼berhaupt keine TÃ¤tigkeit mehr zuzumuten sein soll. Schliesslich ist der Tatsache Rechnung zu tragen, dass Dr. D.___ als behandelnder Arzt eine auftragsrechtliche Vertrauensstellung innehat, weshalb dessen Berichte nur mit ZurÃ¼ckhaltung zu wÃ¼rdigen sind (vgl. BGE 125 V 353 Erw. 3b/cc).</w:t>
      </w:r>
    </w:p>
    <w:p>
      <w:r>
        <w:t>4.6Â Â Â Â  Nach der Beurteilung der Ãrzte der Medas B.___ handelt es sich bei dem den BeschwerdefÃ¼hrer in seiner ArbeitsfÃ¤higkeit einschrÃ¤nkenden Gesundheitsschaden um eine somatoforme SchmerzstÃ¶rung und ein depressives Zustandsbild und somit um eine GesundheitsbeeintrÃ¤chtigung psychischer Art. Nach der Rechtsprechung ist das Vorliegen eines fachÃ¤rztlich ausgewiesenen psychischen Leidens von Krankheitswert aus rechtlicher Sicht wohl Voraussetzung, nicht aber hinreichende Basis fÃ¼r die Annahme einer invalidisierenden EinschrÃ¤nkung der ArbeitsfÃ¤higkeit. Namentlich vermag eine diagnostizierte anhaltende somatoforme SchmerzstÃ¶rung als solche in der Regel keine langdauernde, zu einer InvaliditÃ¤t fÃ¼hrende EinschrÃ¤nkung der ArbeitsfÃ¤higkeit im Sinne von Art. 4 Abs. 1 IVG zu bewirken. Ein Abweichen von diesem Grundsatz fÃ¤llt nur in jenen FÃ¤llen in Betracht, in denen die festgestellte somatoforme SchmerzstÃ¶rung nach EinschÃ¤tzung des Arztes eine derartige Schwere aufweist, dass der versicherten Person die Verwertung ihrer verbleibenden Arbeitskraft auf dem Arbeitsmarkt bei objektiver Betrachtung - und unter Ausschluss von EinschrÃ¤nkungen der LeistungsfÃ¤higkeit, die auf aggravatorisches Verhalten zurÃ¼ckzufÃ¼hren sind - sozialpraktisch nicht mehr zumutbar oder dies fÃ¼r die Gesellschaft gar untragbar ist (in BGE 130 V 396 nicht verÃ¶ffentlichte Erw. 7.3 des Urteils des EVG in Sachen B. vom 18. Mai 2004, I 457/02; Urteil des EVG in Sachen K. vom 12. Juli 2004, I 80/04, Erw. 2). In Anbetracht der Tatsache, dass der BeschwerdefÃ¼hrer nach Lage der medizinischen Akten hauptsÃ¤chlich durch eine somatoforme SchmerzstÃ¶rung und ein depressives Zustandsbild in seiner ArbeitsfÃ¤higkeit beeintrÃ¤chtigt wird, stellt die somatoforme SchmerzstÃ¶rung alleine nach der obenerwÃ¤hnten Rechtsprechung keine psychische GesundheitsbeeintrÃ¤chtigung von Krankheitswert im Sinne von Art. 4 Abs. 1 IVG in Verbindung mit Art. 7 f. ATSG dar. Im Hinblick auf die genannte Rechtsprechung erscheint die Quantifizierung der RestarbeitsfÃ¤higkeit in einer behinderungsangepassten TÃ¤tigkeit durch die Gutachter der Medas B.___ mit 60 % im Ergebnis fÃ¼r den BeschwerdefÃ¼hrer als ausgesprochen grosszÃ¼gig.</w:t>
      </w:r>
    </w:p>
    <w:p>
      <w:r>
        <w:t>4.7Â Â Â Â  Nach Gesagtem steht fest, dass dem BeschwerdefÃ¼hrer die AusÃ¼bung behinderungsangepasster, rÃ¼ckenschonender und kÃ¶rperlich leichter TÃ¤tigkeiten im Um-fang eines Arbeitspensums von 60 % zuzumuten sind.Â</w:t>
      </w:r>
    </w:p>
    <w:p>
      <w:r>
        <w:rPr>
          <w:b/>
        </w:rPr>
        <w:t>E. 5</w:t>
      </w:r>
    </w:p>
    <w:p>
      <w:r>
        <w:t>5.1Â Â Â Â  Bei der Bemessung des ohne InvaliditÃ¤t erzielbaren Einkommens (Validenein-kommen) ist entscheidend, was die versicherte Person im massgebenden Zeitpunkt nach dem Beweisgrad der Ã¼berwiegenden Wahrscheinlichkeit als Gesunde tatsÃ¤chlich verdienen wÃ¼rde (RKUV 1993 Nr. U 168 S. 100 f. Erw. 3b mit Hinweis). Die Einkommensermittlung hat so konkret wie mÃ¶glich zu erfolgen. Es gilt eine natÃ¼rliche Vermutung, dass die bisherige TÃ¤tigkeit im Gesundheitsfall weitergefÃ¼hrt worden wÃ¤re. Ausnahmen mÃ¼ssten mit Ã¼berwiegender Wahrscheinlichkeit erstellt sein. Daher ist in der Regel vom letzten Lohn auszugehen, den die versicherte Person vor Eintritt der GesundheitsschÃ¤digung erzielt hat (AHI 2000 S. 303; RKUV 1993 Nr. U 168 S. 100 Erw. 3b).</w:t>
      </w:r>
    </w:p>
    <w:p>
      <w:r>
        <w:t>5.2Â Â Â Â  Unbestrittenermassen (Urk. 1 S. 6) ging die Beschwerdegegnerin in der VerfÃ¼gung vom 12. Januar 2004 (vgl. Urk. 10/13) und im Einspracheentscheid vom 29. MÃ¤rz 2004 (Urk. 2) davon aus, dass der BeschwerdefÃ¼hrer ohne Eintritt des Gesundheitsschadens weiterhin als Hilfsarbeiter bei der F.___ AG (frÃ¼her: A.___ AG) tÃ¤tig sein wÃ¼rde, was nicht zu beanstanden ist. Aus dem Arbeitgeberbericht der A.___ AG vom 2. April 2002 (Urk. 10/44) ist ersichtlich, dass der BeschwerdefÃ¼hrer dort im Jahre 2002 ohne Gesundheitsschaden einen AHV-beitragspflichtigen Verdienst von Fr. 61'490.-- (Fr. 4'730 x 13 Monate) erzielt hÃ¤tte (Urk. 10/44 Ziff. 16). Bei Rentenbeginn im Jahre 2002 ist demnach von einem Valideneinkommen in dieser HÃ¶he auszugehen.</w:t>
      </w:r>
    </w:p>
    <w:p>
      <w:r>
        <w:rPr>
          <w:b/>
        </w:rPr>
        <w:t>E. 6</w:t>
      </w:r>
    </w:p>
    <w:p>
      <w:r>
        <w:t>6.1Â Â Â Â  FÃ¼r die Bestimmung des trotz GesundheitsschÃ¤digung zumutbarerweise noch realisierbaren Einkommens (Invalideneinkommen) ist primÃ¤r von der beruflich-erwerblichen Situation auszugehen, in welcher die versicherte Person konkret steht. Ãbt sie nach Eintritt der InvaliditÃ¤t keine oder jedenfalls keine ihr an sich zumutbare neue ErwerbstÃ¤tigkeit aus, so kÃ¶nnen nach der Rechtsprechung entweder Lohnangaben aus TÃ¤tigkeitsprofilen der Dokumentation Ã¼ber ArbeitsplÃ¤tze (DAP) oder TabellenlÃ¶hne herangezogen werden (BGE 126 V 76 Erw. 3b mit Hinweisen; RKUV 1999 Nr. U 343 S. 412; ZAK 1991 S. 321 Erw. 3c, 1989 S. 458 Erw. 3b; vgl. Peter Omlin, Die InvaliditÃ¤t in der obligatorischen Unfallversicherung, Diss. Freiburg 1995, S. 215), wobei die DAP-TÃ¤tigkeitsprofile bestimmte Voraussetzungen in quantitativer und qualitativer Hinsicht erfÃ¼llen mÃ¼ssen, um bei der InvaliditÃ¤tsbemessung berÃ¼cksichtigt werden zu kÃ¶nnen (vgl. BGE 129 V 478 ff. Erw. 4.2.2). Es kann auf die TabellenlÃ¶hne der seit 1994 herausgegebenen Lohnstrukturerhebung des Bundesamtes fÃ¼r Statistik (LSE) abgestellt werden, die im Zweijahresrhythmus erscheint. FÃ¼r den Verwendungszweck des Einkommensvergleichs ist dabei auf die im Anhang enthaltene Statistik der LohnsÃ¤tze, das heisst der standardisierten BruttolÃ¶hne (Tabellengruppe A) abzustellen,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respektive seit 1999 von 41,8 Stunden und seit 2001 von 41,7 Stunden (Die Volkswirtschaft 5/2003 S. 82 Tabelle B9.2; BGE 126 V 77 f. Erw. 3b/bb, 124 V 322 Erw. 3b/aa; AHI 2000 S. 81 Erw. 2a).</w:t>
      </w:r>
    </w:p>
    <w:p>
      <w:r>
        <w:t>6.2Â Â Â Â  Ausgehend von Tabelle A1 der LSE 2002 belief sich der Zentralwert fÃ¼r einfache und repetitive TÃ¤tigkeiten (Anforderungsniveau 4) im gesamten privaten Sektor im Jahre 2002 fÃ¼r MÃ¤nner auf Fr. 54Â684.-- (Fr. 4Â557.-- x 12 Monate; inklusive 13. Monatslohn). Unter BerÃ¼cksichtigung der durchschnittlichen betriebsÃ¼blichen wÃ¶chentlichen Arbeitszeit ab dem Jahre 2001 von 41,7 Stunden (Die Volkswirtschaft a.a.O. Tabelle B.9.2) hÃ¤tte sich der Verdienst des BeschwerdefÃ¼hrers bei einem zumutbaren BeschÃ¤ftigungsgrad von 60 % im Jahre 2002 auf rund Fr. 34'205.-- (Fr. 54'684.-- Ã· 40 Stunden x 41,7 Stunden x 0,6) belaufen.</w:t>
      </w:r>
    </w:p>
    <w:p>
      <w:r>
        <w:t>6.3Â Â Â Â  Nach der Rechtsprechung gilt es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Deshalb kann in solchen FÃ¤llen ein Abzug von den statistisch ausgewiesenen DurchschnittslÃ¶hnen vorgenommen werden. Sodann trug die Rechtsprechung dem Umstand Rechnung, dass weitere persÃ¶nliche und berufliche Merkmale einer versicherten Person, wie Alter, Dauer der BetriebszugehÃ¶rigkeit, NationalitÃ¤t oder Aufenthaltskategorie sowie BeschÃ¤ftigungsgrad Auswirkungen auf die LohnhÃ¶he haben kÃ¶nnen. Der Einfluss aller Merkmale auf das Invalideneinkommen ist unter WÃ¼rdigung der UmstÃ¤nde im Einzelfall nach pflichtgemÃ¤ssem Ermessen gesamthaft zu schÃ¤tzen und auf insgesamt hÃ¶chstens 25 % zu begrenzen (BGE 129 V 381 f. Erw. 4.2.3 mit Hinweisen; AHI 2002 S. 69 f. Erw. 4b).</w:t>
      </w:r>
    </w:p>
    <w:p>
      <w:r>
        <w:t>6.4Â Â Â Â  Die Beschwerdegegnerin nahm im angefochtenen Einspracheentscheid vom 12. Mai 2004 einen leidensbedingten Abzug vom Tabellenlohn im Umfang von 20 % vor (Urk. 2), wohingegen der BeschwerdefÃ¼hrer geltend macht, es sei ein leidensbedingter Abzug vom Tabellenlohn von 25 % vorzunehmen (Urk. 1 S. 4).</w:t>
      </w:r>
    </w:p>
    <w:p>
      <w:r>
        <w:t>6.5Â Â Â Â  Der dem BeschwerdefÃ¼hrer noch offen stehende Arbeitsmarkt ist leidensbedingt auf kÃ¶rperlich leichte und rÃ¼ckenschonende TÃ¤tigkeiten eingeschrÃ¤nkt, und der BeschwerdefÃ¼hrer ist auf Teilzeitarbeit angewiesen. Weitere einkommensbeeinflussende Merkmale, welche dafÃ¼r sprechen wÃ¼rden, dass der BeschwerdefÃ¼hrer seine RestarbeitsfÃ¤higkeit nur mit unterdurchschnittlichem wirtschaftlichen Erfolg verwerten kÃ¶nnte (vgl. BGE 126 V 82 Erw. 7b), sind hingegen nicht auszumachen. In WÃ¼rdigung aller UmstÃ¤nde rechtfertigt sich damit hÃ¶chstens die BerÃ¼cksichtigung eines leidensbedingten Abzuges von 20 %.</w:t>
      </w:r>
    </w:p>
    <w:p>
      <w:r>
        <w:t>Â Â Â Â Â Â Â Â</w:t>
      </w:r>
    </w:p>
    <w:p>
      <w:r>
        <w:t>7.Â Â Â Â Â Â  Nach Gesagtem betrÃ¤gt das Invalideneinkommen fÃ¼r das Jahr 2002 rund Fr. 27'364.-- (Fr. 34'205.-- x 0,8), was im Vergleich zum Valideneinkommen von Fr. 61'490.-- eine Erwerbseinbusse von Fr. 34'126.-- ergibt. Der InvaliditÃ¤tsgrad betrÃ¤gt demnach rund 55 %. Damit ist ein Anspruch auf eine halbe Invalidenrente ausgewiesen. Der angefochtene Einspracheentscheid vom 29. MÃ¤rz 2004 ist im Ergebnis daher nicht zu beanstanden, so dass die dagegen erhobene Beschwerde abzuweisen ist.</w:t>
      </w:r>
    </w:p>
    <w:p>
      <w:r>
        <w:t>8.Â Â Â Â Â Â  AusgangsgemÃ¤ss ist der unentgeltliche Rechtsvertreter des BeschwerdefÃ¼hrers, Rechtsanwalt JÃ¼rg Maron, ZÃ¼rich, nach Einsicht in die Honorarnote vom 17. MÃ¤rz 2005 (Urk. 14), ausgehend von einem praxisgemÃ¤ssen Stundenansatz von Fr. 200.-- (zuzÃ¼glich Mehrwertsteuer und Barauslagen), mit Fr. 1'135.40 (inklusive Barauslagen und Mehrwertsteuer) aus der Gerichtkasse zu entschÃ¤digen.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JÃ¼rg Maron, ZÃ¼rich, wird mit Fr. 1'135.40 (inklusive Barauslagen und Mehrwertsteuer) aus der Gerichtskasse entschÃ¤digt.</w:t>
      </w:r>
    </w:p>
    <w:p>
      <w:r>
        <w:t>4.Â Â Â Â Â Â Â Â  Zustellung gegen Empfangsschein an:</w:t>
      </w:r>
    </w:p>
    <w:p>
      <w:r>
        <w:t>- Rechtsanwalt JÃ¼rg Maron</w:t>
      </w:r>
    </w:p>
    <w:p>
      <w:r>
        <w:t>- Sozialversicherungsanstalt des Kantons ZÃ¼rich, IV-Stelle</w:t>
      </w:r>
    </w:p>
    <w:p>
      <w:r>
        <w:t>- Bundesamt fÃ¼r Sozialversicherung</w:t>
      </w:r>
    </w:p>
    <w:p>
      <w:r>
        <w:t>Â Â Â Â Â Â Â Â Â Â Â  sowie an die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