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IV.2004.00263 vom 16. März 2005</w:t>
      </w:r>
    </w:p>
    <w:p>
      <w:r>
        <w:t>ZH Sozialversicherungsgericht, 2005-03-16, DE</w:t>
      </w:r>
    </w:p>
    <w:p>
      <w:r>
        <w:rPr>
          <w:b/>
        </w:rPr>
        <w:t xml:space="preserve">Quelle: </w:t>
      </w:r>
      <w:r>
        <w:t>https://mcp.opencaselaw.ch/entscheid/zh_sozialversicherungsgericht_IV.2004.00263</w:t>
      </w:r>
    </w:p>
    <w:p>
      <w:r>
        <w:t>FR: ZH_SOZIALVERSICHERUNGSGERICHT IV.2004.00263 du 16 mars 2005</w:t>
      </w:r>
    </w:p>
    <w:p>
      <w:r>
        <w:t>IT: ZH_SOZIALVERSICHERUNGSGERICHT IV.2004.00263 del 16 marzo 2005</w:t>
      </w:r>
    </w:p>
    <w:p>
      <w:pPr>
        <w:pStyle w:val="Heading2"/>
      </w:pPr>
      <w:r>
        <w:t>Erwägungen</w:t>
      </w:r>
    </w:p>
    <w:p>
      <w:r>
        <w:rPr>
          <w:b/>
        </w:rPr>
        <w:t>E. 3.1</w:t>
      </w:r>
    </w:p>
    <w:p>
      <w:r>
        <w:t>Mit Bericht vom 10. Mai 2002 (Urk. 10/22) diagnostizierte Dr. med. B.___, Facharzt FMH fÃ¼r Kinder- und Jugendmedizin, F.___, einen allgemeinen EntwicklungsrÃ¼ckstand, eine SpracherwerbsstÃ¶rung und eine spastische Cerebralparese, jeweils bestehend seit Geburt (Urk. 10/22/2 lit. A). Es liege ein Geburtsgebrechen gemÃ¤ss GgV Ziffer 390 vor (Urk. 10/22/2 lit. D Ziff. 7). Der Gesundheitszustand des Versicherten sei besserungsfÃ¤hig (Urk. 10/22/2 lit. C Ziff. 1). Dr. B.___ hielt fest, dass sicher eine Sonderschulung sowie weitere Therapien (Ergo-, Logo- und Psychomotoriktherapie) nÃ¶tig sein wÃ¼rden. Die SpastizitÃ¤t des Versicherten Ã¤ussere sich in einem erhÃ¶hten Muskeltonus, lebhaften Muskeleigenreflexen und einer Tendenz zum Zehengang (Urk. 10/22/3 Ziff. 1.1). Die Grobmotorik sei infolge der SpastizitÃ¤t und der Koordinationsschwierigkeiten plump; HÃ¼pfen sei unmÃ¶glich. Die Feinmotorik sei entsprechend deutlich fahrig und ungeschickt. Der Umgang mit kleinen GegenstÃ¤nden sei schwierig. Im Hinblick auf den Schulbesuch seien mindestens in der Graphomotorik, in der SelbstÃ¤ndigkeit und im Schulsport Schwierigkeiten zu erwarten. Die Auswirkung der Symptomatik auf die spÃ¤tere Eingliederung in das Erwerbsleben sei noch unklar (Urk. 10/22/3 Ziff. 2). Es liege zusÃ¤tzlich ein deutlicher EntwicklungsrÃ¼ckstand mit einem Entwicklungsquotienten um 60 vor (10/22/3 Ziff. 3). Der Versicherte werde zusÃ¤tzlich zur logopÃ¤dischen Therapie einerseits auf Grund seiner Cerebralparese, andererseits zur UnterstÃ¼tzung der LogopÃ¤die eine Ergotherapie und/oder eine Psychomotoriktherapie benÃ¶tigen (Urk. 10/22/3 S. 2).</w:t>
      </w:r>
    </w:p>
    <w:p>
      <w:r>
        <w:rPr>
          <w:b/>
        </w:rPr>
        <w:t>E. 3.2</w:t>
      </w:r>
    </w:p>
    <w:p>
      <w:r>
        <w:t>In seiner Erstverordnung fÃ¼r Ergotherapie vom 20. Februar 2003 (Urk. 10/36/2) diagnostizerte Dr. B.___ bei Vorliegen eines Geburtsgebrechens gemÃ¤ss GgV Ziffer 390 einen deutlichen allgemeinen EntwicklungsrÃ¼ckstand (EQ um 60) sowie leichte spastische cerebrale BewegungsstÃ¶rungen. Ziele der Ergotherapie seien die GanzkÃ¶rperkoordination, die feinmotorische Koordination und die Graphomotorik sowie die WahrnehmungsfÃ¶rderung (Urk. 10/36/2).</w:t>
      </w:r>
    </w:p>
    <w:p>
      <w:r>
        <w:rPr>
          <w:b/>
        </w:rPr>
        <w:t>E. 3.3</w:t>
      </w:r>
    </w:p>
    <w:p>
      <w:r>
        <w:t>Dr. med. G.___, Leiter des vertrauensÃ¤rztlichen Dienstes der Visana, fÃ¼hrte in seiner Stellungnahme vom 6. April 2004 (Urk. 3/57) aus, dass die Diagnose einer spastischen Cerebralparese in der Regel eine unbestrittene Indikation fÃ¼r Ergotherapie darstelle. Auch die ausgewiesenen motorischen Behinderungen des Versicherten wiesen in diese Richtung (Urk. 3/57/1).</w:t>
      </w:r>
    </w:p>
    <w:p>
      <w:r>
        <w:rPr>
          <w:b/>
        </w:rPr>
        <w:t>E. 4.1</w:t>
      </w:r>
    </w:p>
    <w:p>
      <w:r>
        <w:t>Die BegrÃ¼ndung der Beschwerdegegnerin, wonach die Ergotherapie im Zusammenhang mit einer UnterstÃ¼tzung der Sprachheilbehandlung nicht verlÃ¤ngert werden sollte (Urk. 2 S. 4 lit. o), ist nicht zutreffend: Dr. B.___ erachtete die Ergotherapie nicht nur zur UnterstÃ¼tzung der LogopÃ¤die, sondern auch zur Behandlung der angeborenen Cerebralparese (GgV Nr. 390) als angezeigt (Urk. 10/22/3 S. 2; Urk. 10/31), was in Anbetracht der kÃ¶rperlichen EinschrÃ¤nkungen und der damit zusammenhÃ¤ngenden schwerwiegenden EntwicklungsstÃ¶rungen des Versicherten (vgl. vorstehend Erw. 1.3) ohne Weiteres nachvollziehbar ist. Ziele der Ergotherapie seien die GanzkÃ¶rperkoordination, die feinmotorische Koordination und die Graphomotorik sowie die WahrnehmungsfÃ¶rderung (Urk. 10/36/2). Es geht somit vorliegend nicht in erster Linie um die GewÃ¤hrung von Ergotherapie als UnterstÃ¼tzung der LogopÃ¤die, sondern als selbstÃ¤ndige medizinische Massnahme. Das Rundschreiben Nr. 197 des BSV (vgl. vorstehend Erw. 1.5) kommt demzufolge nicht zur Anwendung.</w:t>
      </w:r>
    </w:p>
    <w:p>
      <w:r>
        <w:rPr>
          <w:b/>
        </w:rPr>
        <w:t>E. 4.2</w:t>
      </w:r>
    </w:p>
    <w:p>
      <w:r>
        <w:t>Die Beschwerdegegnerin begrÃ¼ndete ihren ablehnenden Entscheid zudem damit, dass der Versicherte in der heilpÃ¤dagogischen Schule genÃ¼gend gefÃ¶rdert werde, da in dieser Schule HeilpÃ¤dagogik von HeilpÃ¤dagogen durchgefÃ¼hrt werde, die entsprechend ausgebildet seien. Eine externe Ergotherapie kÃ¶nne nichts zusÃ¤tzlich bringen, sondern stelle lediglich eine Doppelbehandlung dar (Urk. 2 S. 4 lit. o).</w:t>
      </w:r>
    </w:p>
    <w:p>
      <w:r>
        <w:t>Ergotherapie befasst sich mit BeeintrÃ¤chtigungen insbesondere der motorischen Koordination und zielt auf das Erlangen grÃ¶sstmÃ¶glicher SelbststÃ¤ndigkeit im Bereich alltÃ¤glicher Verrichtungen (vgl. vorstehend Erw. 1.3). ÂDas Ziel der Ergotherapie ist es, Gesundheit und Wohlbefinden des Menschen durch zielgerichtete AktivitÃ¤t und Handlung zu erhalten und zu fÃ¶rdern. Der ressourcenorientierte und klientenzentrierte Ansatz der Ergotherapie ist auf die Wiederherstellung der Handlungskompetenz ausgerichtet und setzt unter anderem AktivitÃ¤t und Handeln als therapeutisches Mittel einÂ (www.ergotherapie.ch, Register ÂBildungÂ; Stand 9. Januar 2005). Als Therapiebeispiele werden unter anderem die Verbesserung kÃ¶rperlicher Funktionen und die Steigerung des Bewegungsausmasses, der Muskelkraft und der Koordination, das ErmÃ¶glichen selbstÃ¤ndiger Verrichtungen des tÃ¤glichen Lebens und die FÃ¶rderung der Konzentration, der UmstellfÃ¤higkeit, des GedÃ¤chtnisses und der Wahrnehmung genannt (www.ergotherapie.ch, Register ÂErgotherapieÂ, ÂWas ist ErgotherapieÂ, Stand 9. Januar 2005).</w:t>
      </w:r>
    </w:p>
    <w:p>
      <w:r>
        <w:t>Â Â Â Â Â Â Â Â Â  HeilpÃ¤dagogik beziehungsweise SonderpÃ¤dagogik Âbefasst sich mit Theorie und Praxis der Erziehung, Schulung, Bildung und FÃ¶rderung behinderter Menschen aller Altersstufen. HeilpÃ¤dagogen und HeilpÃ¤dagoginnen arbeiten mit Lernbehinderten, Geistigbehinderten, psychisch Behinderten, HÃ¶rbehinderten, Sprachbehinderten, KÃ¶rperbehinderten, Sehbehinderten, Schwer(st)behinderten oder Mehrfachbehinderten. Die TÃ¤tigkeit heilpÃ¤dagogischer Fachpersonen reicht von der Erfassung und Diagnostik der Behinderung, der Ausarbeitung von Schulungs- und FÃ¶rderungsmÃ¶glichkeiten, dem Unterricht, der EinzelfÃ¶rderung und Therapie bis zur Beratung und UnterstÃ¼tzung der Eltern und der Lehrer sowie Koordinations- und Verwaltungsaufgaben. Die Arbeit heilpÃ¤dagogischer Fachpersonen Ã¼berschneidet sich teilweise mit den TÃ¤tigkeiten von Fachpersonen aus SozialpÃ¤dagogik, Behindertenbetreuung, Sozialarbeit, Psychologie und verwandten Fachbereichen. HeilpÃ¤dagogische Fachpersonen in der Schweiz spezialisieren sich beispielsweise als Kleinklassen- beziehungsweise Sonderklassenlehrer/in, Sonderschullehrer/in, Lehrer/in fÃ¼r geistig Behinderte, FrÃ¼herzieher/in, AudiopÃ¤dagoge oder AudiopÃ¤dagogin, LogopÃ¤de oder LogopÃ¤din, Psychomotoriktherapeut/in, Rhythmiklehrer/in, SprachheilkindergÃ¤rtner/in, Lehrer/in und Trainer/in fÃ¼r SehgeschÃ¤digteÂ (www.szh.ch/d/beruf/; Stand 9. Januar 2005).</w:t>
      </w:r>
    </w:p>
    <w:p>
      <w:r>
        <w:t>Â Â Â Â Â Â Â Â Â  Dieser Vergleich zeigt, dass es sich bei Ergotherapie und HeilpÃ¤dagogik um zwei klar abgegrenzte und unterschiedliche Behandlungsformen handelt. Entsprechend vermag die BegrÃ¼ndung der BeschwerdefÃ¼hrerin, der Versicherte werde in der heilpÃ¤dagogischen Schule genÃ¼gend gefÃ¶rdert und es liege eine Doppelbehandlung vor, nicht zu Ã¼berzeugen.</w:t>
      </w:r>
    </w:p>
    <w:p>
      <w:r>
        <w:t>4.3Â Â Â Â Â  Zusammenfassend ist festzustellen, dass sich die von der Beschwerdegegnerin angefÃ¼hrten GrÃ¼nde fÃ¼r die Ablehnung einer weiteren KostenÃ¼bernahme fÃ¼r Ergotherapie als nicht stichhaltig erweisen. Eine Ablehnung lÃ¤sst sich auch nicht mit der neuen Praxis gemÃ¤ss Rundschreiben Nr. 203 des BSV begrÃ¼nden.</w:t>
      </w:r>
    </w:p>
    <w:p>
      <w:r>
        <w:t>Â Â Â Â Â Â Â Â Â  GestÃ¼tzt auf die vorhandenen Beurteilungen ist vielmehr festzuhalten, dass die beantragte Ergotherapie als notwendige Massnahme im Sinne von Art. 13 Abs. 1 IVG (vgl. vorstehend Erw. 1.1) und als medizinisch anerkannte, den Erfolg in einfacher und zweckmÃ¤ssiger Weise anstrebende Vorkehr im Sinne von Art. 2 Abs. 3 GgV (vgl. vorstehend Erw. 1.2) zu beurteilen ist. Nachdem die beantragte VerlÃ¤ngerung auf einer Ã¤rztlichen Verordnung basiert, steht ihrer Bewilligung auch Rz 1017 KSME (vgl. vorstehend Erw. 1.4) nicht entgegen.</w:t>
      </w:r>
    </w:p>
    <w:p>
      <w:r>
        <w:t>Â Â Â Â Â Â Â Â Â  Somit ist in Gutheissung der Beschwerden festzustellen, dass der Versicherte Anspruch auf die KostenÃ¼bernahme fÃ¼r Ergotherapie im beantragten Umfang von weiteren zwei Jahren, mithin bis 31. Januar 2006, hat.</w:t>
      </w:r>
    </w:p>
    <w:p>
      <w:r>
        <w:t>Das Gericht erkennt:</w:t>
      </w:r>
    </w:p>
    <w:p>
      <w:r>
        <w:t>1.Â Â Â Â Â Â Â Â  Die Beschwerde wird gutgeheissen und es wird festgestellt, dass der Versicherte Anspruch auf die KostenÃ¼bernahme fÃ¼r Ergotherapie bis 31. Januar 2006 hat.</w:t>
      </w:r>
    </w:p>
    <w:p>
      <w:r>
        <w:t>2.Â Â Â Â Â Â Â Â  Das Verfahren ist kostenlos.</w:t>
      </w:r>
    </w:p>
    <w:p>
      <w:r>
        <w:t>3.Â Â Â Â Â Â Â Â  Zustellung gegen Empfangsschein an:</w:t>
      </w:r>
    </w:p>
    <w:p>
      <w:r>
        <w:t>- Visana</w:t>
      </w:r>
    </w:p>
    <w:p>
      <w:r>
        <w:t>- Sozialversicherungsanstalt des Kantons ZÃ¼rich, IV-Stelle</w:t>
      </w:r>
    </w:p>
    <w:p>
      <w:r>
        <w:t>- H.___,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