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IV.2004.00260 vom 3. Februar 2005</w:t>
      </w:r>
    </w:p>
    <w:p>
      <w:r>
        <w:t>ZH Sozialversicherungsgericht, 2005-02-03, DE</w:t>
      </w:r>
    </w:p>
    <w:p>
      <w:r>
        <w:rPr>
          <w:b/>
        </w:rPr>
        <w:t xml:space="preserve">Quelle: </w:t>
      </w:r>
      <w:r>
        <w:t>https://mcp.opencaselaw.ch/entscheid/zh_sozialversicherungsgericht_IV.2004.00260</w:t>
      </w:r>
    </w:p>
    <w:p>
      <w:r>
        <w:t>FR: ZH_SOZIALVERSICHERUNGSGERICHT IV.2004.00260 du 3 février 2005</w:t>
      </w:r>
    </w:p>
    <w:p>
      <w:r>
        <w:t>IT: ZH_SOZIALVERSICHERUNGSGERICHT IV.2004.00260 del 3 febbraio 2005</w:t>
      </w:r>
    </w:p>
    <w:p>
      <w:pPr>
        <w:pStyle w:val="Heading2"/>
      </w:pPr>
      <w:r>
        <w:t>Erwägungen</w:t>
      </w:r>
    </w:p>
    <w:p>
      <w:r>
        <w:rPr>
          <w:b/>
        </w:rPr>
        <w:t>E. 2</w:t>
      </w:r>
    </w:p>
    <w:p>
      <w:r>
        <w:t>2.1Â Â Â Â  Es ist vorliegend unstrittig, dass der BeschwerdefÃ¼hrer unter dem Geburtsgebrechen Nr. 390 (angeborene cerebrale LÃ¤hmungen) leidet und er deswegen gegenÃ¼ber der Beschwerdegegnerin grundsÃ¤tzlich Anspruch auf die notwendigen medizinischen Massnahmen zu dessen Behandlung hat. Ebenso wird nicht bestritten, dass das Augenleiden (Strabismus convergens links) des BeschwerdefÃ¼hrers nicht als Geburtsgebrechen Nr. 427 anzuerkennen ist, da die dafÃ¼r erforderliche Visusverminderung nicht nachgewiesen ist. Schliesslich stellt die Brille auch keine ErgÃ¤nzung zu einer medizinischen Massnahme dar, so dass sie nicht als Hilfsmittel abgegeben werden kann. Strittig ist hingegen die Frage, ob das Augenleiden in einem Zusammenhang mit dem anerkannten Geburtsgebrechen steht.</w:t>
      </w:r>
    </w:p>
    <w:p>
      <w:r>
        <w:t>2.2Â Â Â Â  GemÃ¤ss dem Arztbericht von Dr. B.___ vom 30. Mai 2003 (Urk. 8/23) leidet der BeschwerdefÃ¼hrer unter Strabismus convergens links. Der BeschwerdefÃ¼hrer schiele seit ca. dem ersten Lebensjahr. Die VisusprÃ¼fung sei nicht gelungen. Die Fixation sei beidseits zentral. Eine therapeutische Behandlung sei aktuell nicht notwendig, sondern der BeschwerdefÃ¼hrer benÃ¶tige primÃ¤r beidseits eine Brille. Es bestehe eine zerebrale BewegungsstÃ¶rung mit einem Hemisyndrom links. Kinder mit diesem Leiden hÃ¤tten statistisch gesehen ein hÃ¶heres Risiko, einen Strabismus zu entwickeln, als Kinder ohne dieses Geburtsgebrechen. Ein Zusammenhang des aufgetretenen Strabismus mit dem Geburtsgebrechen sei mÃ¶glich, es bestÃ¼nden jedoch klinisch keine Hinweise auf das Vorliegen zusÃ¤tzlicher Geburtsgebrechen.</w:t>
      </w:r>
    </w:p>
    <w:p>
      <w:r>
        <w:t>2.3Â Â Â Â  Die Ãrzte des Spitals A.___ diagnostizierten in ihrem Bericht vom 14. MÃ¤rz 2002 (Urk. 8/27) eine cerebrale BewegungsstÃ¶rung mit Rumpfhypotonie und linksbetonter TetraspastizitÃ¤t. Es liege das Geburtsgebrechen Nr. 390 vor. Der Gesundheitszustand sei besserungsfÃ¤hig, insbesondere kÃ¶nne durch medizinische Massnahmen die MÃ¶glichkeit einer spÃ¤teren Eingliederung ins Erwerbsleben wesentlich verbessert werden.</w:t>
      </w:r>
    </w:p>
    <w:p>
      <w:r>
        <w:t>Â Â Â Â Â Â Â Â  Im ErgÃ¤nzungsbericht vom 9. Dezember 2004 (Urk. 19) fÃ¼hrten die Ãrzte des Spitals A.___ aus, es bestehe beim BeschwerdefÃ¼hrer eine Leukomalazie, welche zu einer linksbetonten Tetraparese gefÃ¼hrt habe. Bei Kindern mit Leukomalazie seien AugenbewegungsstÃ¶rungen und Strabismus gehÃ¤uft, ein direkter Kausalzusammenhang kÃ¶nne jedoch nicht postuliert werden, da es auch Patienten mit Tetraparesen gebe, welche keinen Strabismus aufwiesen, und umgekehrt viele Kinder ohne diese AuffÃ¤lligkeiten unter einem Strabismus leiden wÃ¼rden. Die cerebrale BewegungsstÃ¶rung erfahre durch den Strabismus keine zusÃ¤tzliche BeeintrÃ¤chtigung. Wenn der Strabismus nicht behandelt werde, kÃ¶nne es jedoch zu einer Amblyopie kommen, was die SehfÃ¤higkeit deutlich verschlechtern kÃ¶nne.</w:t>
      </w:r>
    </w:p>
    <w:p>
      <w:r>
        <w:rPr>
          <w:b/>
        </w:rPr>
        <w:t>E. 3</w:t>
      </w:r>
    </w:p>
    <w:p>
      <w:r>
        <w:t>Zustellung gegen Empfangsschein an:</w:t>
      </w:r>
    </w:p>
    <w:p>
      <w:r>
        <w:t>- Winterthur-ARAG Rechtsschutzversicherung</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3.2</w:t>
      </w:r>
    </w:p>
    <w:p>
      <w:r>
        <w:t>Zusammenfassend fehlt es somit beim BeschwerdefÃ¼hrer an dem von der Rechtsprechung geforderten qualifizierten adÃ¤quaten Kausalzusammenhang zwischen dem festgestellten Geburtsgebrechen und dem sekundÃ¤ren Strabismus, weshalb die Invalidenversicherung fÃ¼r dessen Behandlung nach Art. 13 IVG nicht aufzukommen hat. Dies fÃ¼hrt zur Abweisung der Beschwerde.</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