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IV.2004.00234 vom 21. Juni 2005</w:t>
      </w:r>
    </w:p>
    <w:p>
      <w:r>
        <w:t>ZH Sozialversicherungsgericht, 2005-06-21, DE</w:t>
      </w:r>
    </w:p>
    <w:p>
      <w:r>
        <w:rPr>
          <w:b/>
        </w:rPr>
        <w:t xml:space="preserve">Quelle: </w:t>
      </w:r>
      <w:r>
        <w:t>https://mcp.opencaselaw.ch/entscheid/zh_sozialversicherungsgericht_IV.2004.00234</w:t>
      </w:r>
    </w:p>
    <w:p>
      <w:r>
        <w:t>FR: ZH_SOZIALVERSICHERUNGSGERICHT IV.2004.00234 du 21 juin 2005</w:t>
      </w:r>
    </w:p>
    <w:p>
      <w:r>
        <w:t>IT: ZH_SOZIALVERSICHERUNGSGERICHT IV.2004.00234 del 21 giugno 2005</w:t>
      </w:r>
    </w:p>
    <w:p>
      <w:pPr>
        <w:pStyle w:val="Heading2"/>
      </w:pPr>
      <w:r>
        <w:t>Erwägungen</w:t>
      </w:r>
    </w:p>
    <w:p>
      <w:r>
        <w:rPr>
          <w:b/>
        </w:rPr>
        <w:t>E. 1</w:t>
      </w:r>
    </w:p>
    <w:p>
      <w:r>
        <w:t>1.1Â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(BGE 102 V 165; AHI 2001 S. 228 Erw. 2b mit Hinweisen; vgl. auch BGE 127 V 298 Erw. 4c in fine).</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 Beruht die LeistungseinschrÃ¤nkung auf Aggravation oder einer Ã¤hnlichen Konstellation, liegt regelmÃ¤ssig keine versicherte GesundheitsschÃ¤digung vor (siehe Meyer-Blaser, a.a.O., S. 92 f.).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SachverstÃ¤ndigen unglaubwÃ¼rdig wirken; schwere EinschrÃ¤nkungen im Alltag behauptet werden, das psychosoziale Umfeld jedoch weitgehend intakt ist (Urteil des EidgenÃ¶ssischen Versicherungsgerichts vom 29. MÃ¤rz 2005 i.S. M., I 54/04 mit Hinweisen, insbes. auf zur Publikation in BGE 131 V bestimmtes Urteil J. vom 16. Dezember 2004, I 770/03).</w:t>
      </w:r>
    </w:p>
    <w:p>
      <w:r>
        <w:t>1.2Â Â Â Â  GemÃ¤ss Art. 28 Abs. 1 IVG in der bis Ende 2003 in Kraft gewesenen Fassung haben Versicherte Anspruch auf eine ganze Rente, wenn sie mindestens zu 66</w:t>
      </w:r>
    </w:p>
    <w:p>
      <w:r>
        <w:rPr>
          <w:b/>
        </w:rPr>
        <w:t>E. 2</w:t>
      </w:r>
    </w:p>
    <w:p>
      <w:r>
        <w:t>/</w:t>
      </w:r>
    </w:p>
    <w:p>
      <w:r>
        <w:rPr>
          <w:b/>
        </w:rPr>
        <w:t>E. 3</w:t>
      </w:r>
    </w:p>
    <w:p>
      <w:r>
        <w:t>3.1Â Â Â Â  Wie dem rechtskrÃ¤ftigen Urteil vom 6. Juni 2000 im Verfahren IV.1998.00794 zu entnehmen ist (Urk. 15), hatte sich im Zeitpunkt der RentenaufhebungsverfÃ¼gung vom 8. Dezember 1998 der Gesundheitszustand des Versicherten insoweit stabilisiert, als er durch keine weiteren medizinischen Massnahmen mehr zu beeinflussen war und sich die Frage nach der ArbeitsfÃ¤higkeit in einer der gesundheitlichen EinschrÃ¤nkung angepassten TÃ¤tigkeit stellte. Davon ausgehend, dass der Versicherte in einer leichten wechselbelastenden TÃ¤tigkeit teils sitzend, teils stehend zu 100 % arbeiten und ein Invalideneinkommen von Fr. 40'968.-- erzielen kÃ¶nne, hatte das hiesige Gericht den Einkommensvergleich der IV-Stelle geschÃ¼tzt, der auf der bisher nicht in Rechtskraft erwachsenen RentenverfÃ¼gung der SUVA basierte und worin dem jÃ¤hrlichen Valideneinkommen von Fr. 40'320.-- ein bei einer 35-Stundenwoche erzielbares Invalideneinkommen von Fr. 34'100.-- pro Jahr gegenÃ¼bergestellt worden war. Diesem Entscheid lagen im Wesentlichen der Austrittsbericht der Rehabilitationsklinik E.___ vom 11. Juni 1998 (Urk. 16/1) und der Bericht von SUVA-Kreisarzt Dr. med. F.___, Spezialarzt FMH fÃ¼r Chirurgie, Ã¼ber die Untersuchung vom 24. August 1998 (Urk. 16/2) zugrunde.</w:t>
      </w:r>
    </w:p>
    <w:p>
      <w:r>
        <w:t>Â Â Â Â Â Â Â Â  Als physikalisch-funktionelle Diagnose hatten die Ãrzte der Rehabilitationsklinik eine Periarthopathie des linken Kniegelenks angefÃ¼hrt - verbunden mit ausgeprÃ¤gten Schmerzen im Bereich des ehemaligen Patellarlagers sowie an der Tuberositas tibiae, mit einer Dysfunktionsschmerzsymptomatik ab 85Â° Flexion, einer leichter Kapselirritationskomponente, einer verklebt-hypomobiler Quadrizepssehne, einer myofaszialen Komponente im Bereich der Wadenmuskulatur und der Adduktoren links, mit einer ausgeprÃ¤gten Quadrizepsatrophie links, mit einer Krafteinbusse des linken Beines, aber ohne Dystrophiezeichen, ohne Erguss und ohne EntzÃ¼ndungszeichen (Urk. 16/1 S. 2). Der Versicherte war als resignierter Patient ohne feststellbare depressive Symptomatik beschrieben worden. Mit der wÃ¤hrend des Klinikaufenthaltes etablierten antidepressiven Medikation mittels Saroten sei lediglich ein schlafanstossender und ein schmerzmodulierender Effekt bezweckt worden (Urk. 16/1 S. 3). Durch die Benutzung eines Unterarmgehstockes zur Entlastung des linken Beines sei der BeschwerdefÃ¼hrer in der MobilitÃ¤t eingeschrÃ¤nkt. Das Gehen auf ebenem GelÃ¤nde und das Treppensteigen seien noch mÃ¶glich; auf unebenem GelÃ¤nde sei es erschwert. Die Sitztoleranz mit flektiertem Knie betrage maximal 30 Minuten, danach sei eine leichte Entlastung des linken Beines (30Â° Flexionshaltung des Kniegelenkes) oder ein vorÃ¼bergehender Positionswechsel notwendig. FÃ¼rs Gehen betrage die Belastungstoleranz 60 Minuten. Das Einnehmen von das Kniegelenk belastenden Positionen wie Kauern und Knien seien dem Versicherten nicht mehr zuzumuten. Langfristig werde er auch fÃ¼r das Heben und Tragen von schweren Gewichten sowie fÃ¼r das Treppen- und Leiternsteigen eingeschrÃ¤nkt bleiben. Wegen der Gehbehinderung sei die Wiederaufnahme der ArbeitstÃ¤tigkeit als Heizungsmonteur/Hilfsschweisser ausgeschlossen. Medizinisch-theoretisch sei dem Versicherten aber fÃ¼r eine ganztÃ¤gige wechselbelastende, vorwiegend sitzend durchzufÃ¼hrende, leichte industrielle TÃ¤tigkeit eine ArbeitsfÃ¤higkeit zu attestieren. Zumutbar seien alle industriellen HilfstÃ¤tigkeiten wie Formschleifer und Polierer von Kleinteilen, Montagearbeiten von elektro- und elektromechanischen Komponenten, auch jene TÃ¤tigkeit, die er bei seiner Einreise in die Schweiz ausgeÃ¼bt habe, die Kontrolle von Flaschen am FÃ¶rderband, des weiteren Arbeiten an AbfÃ¼llmaschinen der Milch- und Pharmaindustrie (Urk. 16/1 S. 4). Im Bericht Ã¼ber die berufliche AbklÃ¤rung vom 26. Juni 1998 war zudem bezÃ¼glich bei einer angepassten ganztÃ¤gigen TÃ¤tigkeit auf das Erfordernis vermehrter Pausen von ca. zweistÃ¼ndiger Dauer pro Tag, beispielsweise in Form von lÃ¤ngeren Mittagspausen, hingewiesen worden (Urk. 16/3).</w:t>
      </w:r>
    </w:p>
    <w:p>
      <w:r>
        <w:t>Â Â Â Â Â Â Â Â  Kreisarzt Dr. F.___ hatte im Bericht vom 24. August 1998 (Urk. 16/2) festgehalten, der Versicherte erklÃ¤re, wegen vermehrter Schmerzen und InstabilitÃ¤tsgefÃ¼hlen im linken Knie ohne Stock schlecht gehen zu kÃ¶nnen. Er sei denn auch nicht in der Lage, Ã¼ber die ausgedÃ¼nnte Quadrizepssehne eine ausreichende Quadrizepsspannung aufzubauen, wofÃ¼r mÃ¶glicherweise eine etwas gestÃ¶rte Kooperation oder Motivation mitverantwortlich sei. BezÃ¼glich der zumutbaren ganztÃ¤gigen, vorwiegend sitzenden Arbeit empfahl Dr. F.___ anstelle einer verlÃ¤ngerten Mittagspause je eine halbstÃ¼ndige zwischengeschaltete Pause am Vormittag und Nachmittag. Der Kreisarzt hatte zudem festgestellt, der Versicherte kÃ¶nne bei leicht flektiertem Kniegelenk praktisch beschwerdefrei sitzen, wogegen sich bei stÃ¤rkerer Flexion des Kniegelenkes in der Sitzstellung vermehrt Schmerzen einstellten.</w:t>
      </w:r>
    </w:p>
    <w:p>
      <w:r>
        <w:t>3.2Â Â Â Â  Das im Rahmen des Neuanmeldeverfahrens beim Institut D.___ eingeholte polydisziplinÃ¤re Gutachten vom 2. Juni 2003, fÃ¼r das der Internist Dr. med. G.___ verantwortlich zeichnet, fÃ¼hrt als die ArbeitsfÃ¤higkeit beeinflussende Diagnosen einen Status nach Patellaektomie links vom 10. Februar 1997 (ICD-10 Z98.8) bei Status nach Osteosynthese einer PatellatrÃ¼mmerfraktur vom 26. August 1995 (ICD-10 T93.2), eine anhaltende somatoforme SchmerzstÃ¶rung mit somatischen und psychischen Faktoren (ICD-10 F45.4) bei Symptomatik vor allem im Rahmen der somatischen Diagnose sowie eine nicht nÃ¤her bezeichnete PersÃ¶nlichkeitsstÃ¶rung (ICD-10 F60.9) mit vermeidendem Verhalten und starker Tendenz zur Somatisierung innerer Konflikte an. Als weitere, sich nicht auf die ArbeitsfÃ¤higkeit auswirkende Diagnose wurde fortgesetzter Nikotinkonsum (ca. 20 py.; ICD-10 F17-1) genannt (Urk 8/20 S. 17-18). Das Bestehen relevanter internistischer Diagnosen, welche die ArbeitsfÃ¤higkeit tangieren wÃ¼rden, wurde verneint (Urk. 8/20 S. 18).</w:t>
      </w:r>
    </w:p>
    <w:p>
      <w:r>
        <w:t>Â Â Â Â Â Â Â Â  Im Gutachten wird dazu festgehalten, der Versicherte klage nicht nur Ã¼ber Schmerzen im operierten Bein, namentlich auch in der HÃ¼fte und im Sprunggelenk, sondern auch Ã¼ber Schmerzen im rechten Bein. Ferner fÃ¼hre er andauernde Brust- und Kopfschmerzen, Ã¼bermÃ¤ssiges Schwitzen, NervositÃ¤t, AggressivitÃ¤t, Reizbarkeit, Schlafprobleme, MÃ¼digkeit und Appetitlosigkeit an. Die Knieschmerzen links seien konstant und praktisch stellungsunabhÃ¤ngig und verstÃ¤rkten sich beim Gehen. Ferner gebe er leichte Schmerzen im linken Handgelenk und Schmerzen in beiden Schultern sowie in der Herzgegend an (Urk. 8/20 S. 7, 9, 14). Aktuell bezeichne der Versicherte die Knieschmerzen links als sein Hauptproblem (Urk. 8/20 S. 18).</w:t>
      </w:r>
    </w:p>
    <w:p>
      <w:r>
        <w:t>Â Â Â Â Â Â Â Â  Laut Gutachten imponiert der Versicherte auf orthopÃ¤disch-neurologischer Ebene durch ein extrem hinkendes Gangbild; das linke Bein werde in fast maximaler HÃ¼ftaussenrotation und leichter Flexion gehalten, dabei jedoch bei Anheben des rechten Beins voll belastet. Fersen- und Kauergang wÃ¼rden verweigert, aspektmÃ¤ssig bestehe eine deutliche Hypotrophie der Quadrizepsmuskulatur. Bei der PrÃ¼fung des linken Knies zeige sich eine stark eingeschrÃ¤nkte Beweglichkeit vor allem der Flexion, wobei die Endstellung durch den Exploranden willkÃ¼rlich durch krÃ¤ftige Anspannung der Quadrizepsmuskulatur begrenzt werde. Es zeigten sich Druckdolenzen im Bereich des ehemaligen Patellagleitlagers am Femur, der darÃ¼ber verlaufene sehnig-narbige Anteil des Streckapparates sei deutlich induriert und druckdolent. Im Bereich der gesamten WirbelsÃ¤ule inklusive des Kopfgelenkes, an beiden oberen ExtremitÃ¤ten und am rechten Bein fÃ¤nden sich keinerlei pathologische Befunde. In medikamentÃ¶ser Hinsicht seien die Analgetika im Verlauf der letzten Jahre deutlich gesteigert worden - dies obwohl das Zustandsbild objektiv in etwa unverÃ¤ndert geblieben sein dÃ¼rfte. Insbesondere mit RÃ¼cksicht auf die bereits aufgetretenen gastrointestinalen Nebenwirkungen, die das Leidensbild des Patienten noch verstÃ¤rkten, sei mittelfristig eine Reduktion der Medikamente anzustreben. Die in der Vergangenheit mehrfach beschriebenen Schulterschmerzen rechts seien in der Untersuchung vollstÃ¤ndig verneint worden, hingegen wÃ¼rden jetzt linksseitige Schulterschmerzen angegeben bei allerdings vollstÃ¤ndig freier Beweglichkeit und guter Kraft. Auch die anamnestisch angegebenen starken Schmerzen des rechten Knies liessen sich in keiner Weise objektivieren und korrelierten nicht mit den objektivierbaren Untersuchungsbefunden. Insgesamt bestehe der dringende Verdacht auf eine deutliche subjektive Aggravation des Beschwerdebildes (Urk 8/20 S. 11-12).</w:t>
      </w:r>
    </w:p>
    <w:p>
      <w:r>
        <w:t>Â Â Â Â Â Â Â Â  Aus psychiatrischer Sicht wurden im Gutachten massive und quÃ¤lende Schmerzen und EinschrÃ¤nkungen angefÃ¼hrt, die somatisch nicht ausreichend erklÃ¤rbar seien, und es wurde auf die psychosozialen Belastungen, vor allem die monetÃ¤re und medicolegale Situation, hingewiesen (Urk. 8/20 S. 16). Eine affektive StÃ¶rung im Sinne einer Depression konnte nicht festgestellt werden. Trotzdem schlossen die Gutachter auf eine anhaltende somatoforme SchmerzstÃ¶rung. Denn die vorherrschenden andauernden, schweren und brennenden Schmerzen kÃ¶nnten allein durch einen physiologischen Prozess oder eine kÃ¶rperliche StÃ¶rung nicht vollstÃ¤ndig erklÃ¤rt werden. Diese trÃ¤ten seit dem Unfall von 1995 jeweils im Zusammenhang mit einem innerlichen Konflikt beziehungsweise einer psychosozialen Konfliktsituation auf. Der Explorand habe eine neurotische, wenig auf ProblemlÃ¶sung ausgerichtete innere Haltung, eine Tendenz zur Vermeidung und eine starke, rigide Abwehr innerer Ãngste und depressiver GefÃ¼hle in Richtung Somatisierung (Urk. 8/20 S. 16). Es bestehe eine ComorbiditÃ¤t in Form von Anhaltspunkten fÃ¼r eine PersÃ¶nlichkeitsstÃ¶rung, so dass der Versicherte kaum eine sich an der RealitÃ¤t orientierende BewÃ¤ltigungsstrategie seiner Schwierigkeiten habe. Er sei auf das Krankheitsleben fixiert und ganz auf seine kÃ¶rperlichen Beschwerden eingeengt, weise PersÃ¶nlichkeitszÃ¼ge auf mit der Tendenz zum Ausweichen, Vermeiden, Somatisieren und zum passiven Reagieren. Den Symptomen komme insofern ein gewisser Krankheitswert zu, als der Versicherte sich nicht davon befreien kÃ¶nne (Urk. 8/20 S. 19).</w:t>
      </w:r>
    </w:p>
    <w:p>
      <w:r>
        <w:t>Â Â Â Â Â Â Â Â  Abschliessend wird im Gutachten festgehalten, in der Konsensbesprechung habe sich fÃ¼r die Untersucher ein junger Explorand mit einer ausgesprochenen Krankheits- und BehinderungsÃ¼berzeugung prÃ¤sentiert. FÃ¼r kÃ¶rperlich Ã¼berwiegend sitzende leichte TÃ¤tigkeiten kÃ¶nne diese SelbsteinschÃ¤tzung des Exploranden jedoch nicht nachvollzogen werden. Zwar seien ihm aufgrund der objektivierten orthopÃ¤dischen Befunde alle kÃ¶rperlich schwer belastenden TÃ¤tigkeiten nicht mehr zumutbar und es kÃ¤men fÃ¼r ihn nur Ã¼berwiegend sitzende, kÃ¶rperlich leichte TÃ¤tigkeiten in Frage, mit der MÃ¶glichkeit zur Entspannung des Streckapparates des Beines in leichter Flexionshaltung von 30Â° bis 50Â° mit aufgesetztem Fuss. FÃ¼r derartige TÃ¤tigkeiten bestehe aus orthopÃ¤discher Sicht keine zusÃ¤tzliche EinschrÃ¤nkung. Das feststellbar psychische Leiden sei ebenfalls nicht so, dass dem Versicherten nicht die Willensanspannung zumutbar wÃ¤re, einer ArbeitstÃ¤tigkeit ganztÃ¤gig nachzugehen (Urk. 8/20 S. 19). Aus psychiatrischer Sicht kÃ¶nne daher eine maximale EinschrÃ¤nkung der LeistungsfÃ¤higkeit von 20 % attestiert werden. Demnach sei ihm eine adaptierte TÃ¤tigkeit bei einer maximalen LeistungseinschrÃ¤nkung von 20 % ganztÃ¤gig zumutbar (Urk 8/20 S. 18-19).</w:t>
      </w:r>
    </w:p>
    <w:p>
      <w:r>
        <w:t>3.3Â Â Â Â  Im Vergleich zum Zeitpunkt der Rentenaufhebung hat sich demnach gemÃ¤ss Auffassung der Gutachter des D.___ der somatische Gesundheitszustand nicht verÃ¤ndert. Dessen Auswirkungen auf die ArbeitsfÃ¤higkeit wurden im Gegenteil insofern als geringfÃ¼giger eingestuft, als die von Dr. F.___ und von der Rehabilitationsklinik ursprÃ¼nglich zugestandene verlÃ¤ngerte Pause entfÃ¤llt, hielten doch die Gutachter ausdrÃ¼cklich fest, fÃ¼r angepasste TÃ¤tigkeiten bestehe aus orthopÃ¤discher Sicht keine zusÃ¤tzliche EinschrÃ¤nkung. Indes wurde nunmehr eine psychische StÃ¶rung diagnostiziert, weshalb die Gutachter insgesamt von einer um maximal 20 % eingeschrÃ¤nkten ArbeitsfÃ¤higkeit ausgingen.</w:t>
      </w:r>
    </w:p>
    <w:p>
      <w:r>
        <w:t>Â Â Â Â Â Â Â Â  Auf dieses Gutachtensergebnis kann abgestellt werden. Denn es beruht auf umfassenden internistischen, psychiatrischen und orthopÃ¤dischen Untersuchungen, die medizinischen Vorakten werden in die Beurteilung miteinbezogen und die erhobenen Befunde, die angegebenen Beschwerden sowie das Verhalten des BeschwerdefÃ¼hrers werden eingehend gewÃ¼rdigt. Auch leuchtet die Darlegung der medizinischen ZustÃ¤nde und ZusammenhÃ¤nge ein, und die Schlussfolgerungen der Gutachter sind ohne weiteres nachvollziehbar. Namentlich die Beurteilung der psychischen Befunde und deren Auswirkungen auf die ArbeitsfÃ¤higkeit vermag im Lichte der eingangs zitierten Rechtsprechung zur somatoformen SchmerzstÃ¶rung (vgl. Erw. 1.1) vollumfÃ¤nglich zu Ã¼berzeugen.</w:t>
      </w:r>
    </w:p>
    <w:p>
      <w:r>
        <w:t>3.4Â Â Â Â  Auch die vom BeschwerdefÃ¼hrer angefÃ¼hrten Beurteilungen der behandelnden Ãrzte vermÃ¶gen das Gutachtensergebnis nicht in Frage zu stellen:</w:t>
      </w:r>
    </w:p>
    <w:p>
      <w:r>
        <w:t>Â Â Â Â Â Â Â Â  So begrÃ¼ndet der behandelnde Psychiater Dr. med. H.___, Spezialarzt FMH fÃ¼r Psychiatrie und Psychotherapie, im Bericht vom 22. Dezember 2003 (Urk. 3/8) die von ihm bescheinigte 100%ige ArbeitsunfÃ¤higkeit nicht nur damit, dass der BeschwerdefÃ¼hrer die invalidisierenden Folgen der PatellatrÃ¼mmerfraktur nicht verkraftet habe und vÃ¶llig auf die multiplen Schmerzen und Defizite fixiert sei. Seiner Ansicht nach ist auch die Aberkennung der InvaliditÃ¤t durch die Versicherungen und der damit verbundene hÃ¤ufige Gang auf Sozialamt mitverantwortlich dafÃ¼r, dass der Versicherte Ã¤usserst agitiert und depressiv-verzweifelt im Sinne von ICD-10 F.32.2 sei, Ã¼ber anhaltende Schmerzen, NervositÃ¤t, GrÃ¼beln, Schwitzen und SchlafstÃ¶rungen klage und ein nicht zu unterschÃ¤tzendes Aggressionspotential aufgebaut habe. Dementsprechend erwartet Dr. H.___ von der Anerkennung der InvaliditÃ¤t eine Beruhigung der Situation, welche ihrerseits die Reintegration in die Berufswelt ermÃ¶glichen wÃ¼rde. Diese Aspekte sind jedoch invaliditÃ¤tsfremd und kÃ¶nnen daher bei der Ermittlung der gesundheitlich bedingten ArbeitsunfÃ¤higkeit nicht berÃ¼cksichtigt werden.</w:t>
      </w:r>
    </w:p>
    <w:p>
      <w:r>
        <w:t>Â Â Â Â Â Â Â Â  Wenn PD Dr. med. J.___, Spezialarzt FMH fÃ¼r Physikalische Medizin und Rehabilitation, speziell Rheumaerkrankungen, in seinem Bericht vom 8. MÃ¤rz 2004 (Urk. 3/6) auf die von Dr. med. K.___, Leitender Arzt OrthopÃ¤die an der C.___ Klinik, fÃ¼r eine sitzende TÃ¤tigkeit bescheinigte 100%ige ArbeitsunfÃ¤higkeit verweist, so ist festzuhalten, dass Dr. K.___ diese im Bericht vom 16. Oktober 2000 (Urk. 3/7) enthaltene SchÃ¤tzung ausschliesslich mit den Schmerzen begrÃ¼ndet hatte, deren Ausmass jedoch angesichts des bei der Begutachtung zutage getretenen aggravatorischen Verhaltens des Versicherten keineswegs gesichert ist. Zudem hatte Dr. K.___ im Bericht vom 12. Januar 2001 (Urk. 8/67/4/114) an seiner ursprÃ¼nglichen Zumutbarkeitsbeurteilung nicht mehr festgehalten, ging er darin doch nur noch bezÃ¼glich des angestammten Berufs von einer 100%igen ArbeitsunfÃ¤higkeit aus und Ã¼berliess er die Evaluation der allgemeinen ArbeitsunfÃ¤higkeit dem SUVA-Kreisarzt. PD Dr. J.___ seinerseits bezieht aus somatischen GrÃ¼nden fÃ¼r eine den Kniebeschwerden angepasste leichte sitzende TÃ¤tigkeit immerhin noch eine 50%ige ArbeitsfÃ¤higkeit in Betracht und begrÃ¼ndet seine diesbezÃ¼glich von den D.___-Gutachtern abweichende Auffassung im Wesentlichen mit rechtsseitigen Schulterschmerzen, die durch die mit der Stockbenutzung einhergehende GangstÃ¶rung bewirkt worden seien. Die Gutachter des Instituts D.___ hatten jedoch die Schulterbeschwerden klinisch und rÃ¶ntgenologisch abgeklÃ¤rt, und es hatten sich diesbezÃ¼glich keine pathologischen Befunde ergeben. Zudem erwiesen sich die Schmerzangaben des Versicherten auch in dieser Hinsicht nicht als konsistent; denn bei der Begutachtung wurden die Schulterschmerzen nicht mehr rechts, sondern links lokalisiert, was mit der dort vorhandenen vollstÃ¤ndig freien Beweglichkeit und der guten Kraft nicht zu vereinbaren war (Urk. 8/20 S. 11, 12).</w:t>
      </w:r>
    </w:p>
    <w:p>
      <w:r>
        <w:t>3.5Â Â Â Â  Zusammenfassend ergibt sich, dass eine Verschlechterung des somatischen Gesundheitszustandes nicht ausgewiesen ist. Die Grund fÃ¼r die Neuanmeldung bildende Schmerzzunahme und -ausweitung erklÃ¤rt sich jedoch mit einer neu hinzugekommenen SchmerzverarbeitungsstÃ¶rung, welche die ArbeitsfÃ¤higkeit in einer dem Knieleiden angepassten TÃ¤tigkeit nunmehr maximal um 20 % beeintrÃ¤chtigt. Folglich stellt sich die Frage nach den erwerblichen Auswirkungen dieser gesundheitlichen Verschlechterung.</w:t>
      </w:r>
    </w:p>
    <w:p>
      <w:r>
        <w:rPr>
          <w:b/>
        </w:rPr>
        <w:t>E. 4</w:t>
      </w:r>
    </w:p>
    <w:p>
      <w:r>
        <w:t>4.1Â Â Â Â  FÃ¼r die Vornahme des Einkommensvergleichs ist grundsÃ¤tzlich auf die Gegebenheiten im Zeitpunkt des allfÃ¤lligen Rentenbeginns abzustellen.</w:t>
      </w:r>
    </w:p>
    <w:p>
      <w:r>
        <w:t>Â Â Â Â Â Â Â Â  Vorliegend sind die in Art. 29 bis IVV enthaltenen Voraussetzungen erfÃ¼llt, wonach bei einem allfÃ¤lligen Wiederaufleben der InvaliditÃ¤t nach der Aufhebung einer Rente zufolge Verminderung des InvaliditÃ¤tsgrades frÃ¼her zurÃ¼ckgelegte Zeiten von ArbeitsunfÃ¤higkeit angerechnet werden, wenn der InvaliditÃ¤tsgrad innert drei Jahren seit der rechtskrÃ¤ftigen Rentenaufhebung wegen einer ArbeitsunfÃ¤higkeit, die auf dasselbe Leiden zurÃ¼ckzufÃ¼hren ist, wieder ein rentenbegrÃ¼ndendes Ausmass erreicht. Denn die Schmerzzunahme und die damit einhergehende Verringerung der ArbeitsfÃ¤higkeit ist spÃ¤testens seit dem Bericht der C.___ Klinik vom 18. Dezember 2000 (Urk. 8/67/4/113) ausgewiesen und erfolgte somit innert der seit der Rentenaufhebung vom 26. November 1998 laufenden Dreijahresfrist. Auch hatte der BeschwerdefÃ¼hrer das Wartejahr mit einer durchschnittlichen ArbeitsunfÃ¤higkeit von 100 % bei Beginn der ursprÃ¼nglichen Rente bereits bestanden. Das Wiederaufleben einer allfÃ¤lligen Rente wÃ¼rde folglich ins Jahr 2000 fallen, weshalb fÃ¼r den Einkommensvergleich auf die fÃ¼r dieses Jahr massgebenden Einkommenszahlen abzustellen ist.</w:t>
      </w:r>
    </w:p>
    <w:p>
      <w:r>
        <w:t>4.2Â Â Â Â  Wie bereits im rechtskrÃ¤ftigen Urteil vom 6. Juni 2000 im Verfahren IV.1998.00794 festgehalten, betrug das Valideneinkommen des BeschwerdefÃ¼hrers im Jahr 1998 aufgrund der LohnverhÃ¤ltnisse in der zuletzt ausgeÃ¼bten TÃ¤tigkeit als Hilfsschweisser und Hilfsschweissermonteur bei 41-Stundenwoche Fr. 40'320.-- (Urk. 15 S. 10; Urk. 8/66 Ziffer 8). Dieser Lohn liegt zwar wesentlich unter dem Betrag von Fr. 53'431.--, wie er sich aus dem in der Schweizerischen Lohnstrukturerhebung 1998 (LSE) fÃ¼r das Baugewerbe bei 40-Stundenwoche ermittelten Durchschnittslohn von Fr. 4'344.-- pro Monat (MÃ¤nner, Anforderungsniveau 4) und unter BerÃ¼cksichtigung der im Betrieb des BeschwerdefÃ¼hrers geltenden Arbeitszeit ergibt. Doch entsprach er immerhin dem damals im Heizungs-, Klima-, LÃ¼ftungs-, Spenglerei- und SanitÃ¤rinstallationsgewerbe geltenden Mindestlohn der Kategorie "C-Monteur" (Urk. 16/4). Es kann daher nicht von einem unterdurchschnittlichen Lohn ausgegangen werden, der rechtssprechungsgemÃ¤ss (vgl. BGE 129 V 222) auf ein branchenÃ¼bliches Niveau zu korrigieren wÃ¤re. Zudem sind keine konkreten Anhaltspunkte fÃ¼r einen mutmasslichen beruflichen Aufstieg oder eine lohnmÃ¤ssige Verbesserung ersichtlich.</w:t>
      </w:r>
    </w:p>
    <w:p>
      <w:r>
        <w:t>Â Â Â Â Â Â Â Â  Es ist jedoch zu berÃ¼cksichtigen, dass das AnstellungsverhÃ¤ltnis bei der A.___ AG im Zeitpunkt des Unfalls nur knapp drei Monate gedauert hatte und dass der Versicherte, der in Mazedonien den Beruf eines Schlossers erlernt hatte, seit 1992 in der Schweiz lebt (Urk. 8/7a) und sich laut Feststellungen der Ãrzte der Rehabilitationsklinik E.___ in gebrochenem Deutsch ausreichend verstÃ¤ndigen kann (Urk. 16/5), sich lÃ¤ngerfristig kaum mit diesem Mindestlohn begnÃ¼gt hÃ¤tte. Es ist daher Ã¼berwiegend wahrscheinlich, dass er im Jahr 2000 zumindest den fÃ¼r die Kategorie "B-Monteure" geltenden Mindestlohn erreicht hÃ¤tte. Dieser betrug im Jahr 1998 pro Monat Fr. 3'485.-- beziehungsweise Fr. 45'305.-- pro Jahr (Urk 16/4). Unter BerÃ¼cksichtigung der Nominallohnentwicklung, MÃ¤nner, die sich 1999 auf 0,1 % und 2000 auf 1,2 % belief (vgl. Bundesamt fÃ¼r Statistik, Lohnentwicklung 2003, Tabelle T1.1.93), ergibt sich fÃ¼r das massgebende Jahr 2000 ein Valideneinkommen von Fr. 45'895.--.</w:t>
      </w:r>
    </w:p>
    <w:p>
      <w:r>
        <w:t>4.3Â Â Â Â  Geht man bei der Ermittlung des hypothetischen Invalideneinkommens von der im D.___-Gutachten angegebenen MindestarbeitsfÃ¤higkeit von 80 % aus und trÃ¤gt damit der nunmehr vorhandenen psychischen BeeintrÃ¤chtigung Rechnung, so resultiert aufgrund des nach der Rechtsprechung massgebenden, in der LSE 2000, Tabelle TA1, fÃ¼r MÃ¤nner des Anforderungsniveaus 4 bei 40-Stundenwoche ermittelten Zentralwert von monatlich Fr. 4'437.-- oder jÃ¤hrlich Fr. 53'244.-- ein Jahreseinkommen von Fr. 42'595.-- (= 80 % von Fr. 53'244.--). Umgerechnet auf die durchschnittliche Arbeitszeit von 41,8 Wochenstunden im Jahr 2000 (vgl. Die Volkswirtschaft, 5-2005, Tabelle B9.2) entspricht dies einem Jahreseinkommen von Fr. 44'512.--. Da der BeschwerdefÃ¼hrer im Vergleich zu gesunden Arbeitnehmern durch die Kniebehinderung und die Schmerzproblematik wie auch durch die Teilzeitarbeit lohnmÃ¤ssig erheblich benachteiligt ist, rechtfertigt sich ein behinderungsbedingter Abzug von hÃ¶chstens 20 %, so dass sich ein Invalideneinkommen von Fr. 35'610.-- ergibt. Der von Rechtsprechung vorgesehene maximale Abzug von 25 % (vgl. BGE 126 V 75 ff, BGE 129 V 481 Erw. 4.2.3 mit Hinweisen) ist nicht gerechtfertigt, da es sich beim angenommenen BeschÃ¤ftigungsgrad von 80 % um das von den Gutachtern genannte Mindestpensum handelt und damit den Beschwerden des Versicherten bereits ausreichend Rechnung getragen wird.</w:t>
      </w:r>
    </w:p>
    <w:p>
      <w:r>
        <w:t>4.4Â Â Â Â  Die Differenz zwischen dem Invalideneinkommen von Fr. 35'610.-- zum Valideneinkommen von 45'895.-- betrÃ¤gt rund 22 %. Der rentenbegrÃ¼ndende InvaliditÃ¤tsgrad von 40 % wird damit nach wie vor klar unterschritten.</w:t>
      </w:r>
    </w:p>
    <w:p>
      <w:r>
        <w:t>Â Â Â Â Â Â Â Â  Die IV-Stelle hat es demnach zu Recht abgelehnt, dem BeschwerdefÃ¼hrer aufgrund der Neuanmeldung vom Juli 2000 eine Rente zuzusprechen.</w:t>
      </w:r>
    </w:p>
    <w:p>
      <w:r>
        <w:t>5.Â Â Â Â Â Â  Da der unterliegende BeschwerdefÃ¼hrer keinen Anspruch auf eine ProzessentschÃ¤digung hat, ist der zu seinem unentgeltliche Rechtsvertreter bestellte Rechtsanwalt Dr. Richter, ZÃ¼rich, aufgrund der Honorarnote vom 21. Juni 2005 (Urk. 17) und das darin ausgewiesenen Aufwandes von 11,25 Stunden aus der Gerichtskasse mit Fr. 2'500.-- (inkl. Barauslagen und Mehrwertsteuer) zu entschÃ¤digen. Dabei ist vom gerichtlichen Stundenansatz von Fr. 200.-- auszugehen.</w:t>
      </w:r>
    </w:p>
    <w:p>
      <w:r>
        <w:t>Das Gericht erkennt:</w:t>
      </w:r>
    </w:p>
    <w:p>
      <w:r>
        <w:t>1.Â Â Â Â Â Â Â Â  Die Beschwerde wird abgewiesen.</w:t>
      </w:r>
    </w:p>
    <w:p>
      <w:r>
        <w:t>2.Â Â Â Â Â Â Â Â  Das Verfahren ist kostenlos.</w:t>
      </w:r>
    </w:p>
    <w:p>
      <w:r>
        <w:t>3.Â Â Â Â Â Â Â Â  Rechtsanwalt Dr. Richter, ZÃ¼rich, wird fÃ¼r seine BemÃ¼hungen als unentgeltlicher Rechtsvertreter des BeschwerdefÃ¼hrers aus der Gerichtskasse mit Fr. 2'500.--Â  (inkl. Barauslagen und Mehrwertsteuer) entschÃ¤digt.</w:t>
      </w:r>
    </w:p>
    <w:p>
      <w:r>
        <w:t>4.Â Â Â Â Â Â Â Â  Zustellung gegen Empfangsschein an:</w:t>
      </w:r>
    </w:p>
    <w:p>
      <w:r>
        <w:t>- Rechtsanwalt Dr. Daniel Richter</w:t>
      </w:r>
    </w:p>
    <w:p>
      <w:r>
        <w:t>- Sozialversicherungsanstalt des Kantons ZÃ¼rich, IV-Stelle</w:t>
      </w:r>
    </w:p>
    <w:p>
      <w:r>
        <w:t>- Bundesamt fÃ¼r Sozialversicherung</w:t>
      </w:r>
    </w:p>
    <w:p>
      <w:r>
        <w:t>Â Â Â Â Â Â Â Â Â Â Â  sowie an</w:t>
      </w:r>
    </w:p>
    <w:p>
      <w:r>
        <w:t>- die Gerichtskasse</w:t>
      </w:r>
    </w:p>
    <w:p>
      <w:r>
        <w:t>5.Â Â Â Â Â Â Â Â  Rechtsanwalt Dr. Richter, ZÃ¼rich, wird aus der Gerichtskasse eine EntschÃ¤digung von Fr. 2'500.-- zugesprochen.</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