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IV.2004.00192 vom 21. Februar 2005</w:t>
      </w:r>
    </w:p>
    <w:p>
      <w:r>
        <w:t>ZH Sozialversicherungsgericht, 2005-02-21, DE</w:t>
      </w:r>
    </w:p>
    <w:p>
      <w:r>
        <w:rPr>
          <w:b/>
        </w:rPr>
        <w:t xml:space="preserve">Quelle: </w:t>
      </w:r>
      <w:r>
        <w:t>https://mcp.opencaselaw.ch/entscheid/zh_sozialversicherungsgericht_IV.2004.00192</w:t>
      </w:r>
    </w:p>
    <w:p>
      <w:r>
        <w:t>FR: ZH_SOZIALVERSICHERUNGSGERICHT IV.2004.00192 du 21 février 2005</w:t>
      </w:r>
    </w:p>
    <w:p>
      <w:r>
        <w:t>IT: ZH_SOZIALVERSICHERUNGSGERICHT IV.2004.00192 del 21 febbraio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4.1Â Â Â Â  GemÃ¤ss dem Bericht vom 19. Oktober 2001 von Dr. med. A.___, praktische Ãrztin, welche den BeschwerdefÃ¼hrer seit Dezember 1999 behandelte und seit 1992 bestehende Kniebeschwerden rechts diagnostizierte, ist dem BeschwerdefÃ¼hrer eine vorwiegend sitzende TÃ¤tigkeit mit dem Heben von Lasten bis zirka 10 kg ganztags zumutbar, wobei die stehende/gehende Position 1/3 der Arbeitszeit nicht Ã¼berschreiten und auf den ganzen Tag verteilt sein sollte (Urk. 8/18/2).</w:t>
      </w:r>
    </w:p>
    <w:p>
      <w:r>
        <w:t>Â Â Â Â Â Â Â Â  Im Schlussbericht der Beruflichen AbklÃ¤rungsstÃ¤tte (BEFAS) B.___, wo sich der BeschwerdefÃ¼hrer vom 10. bis 28. Juni 2002 aufhielt, wurde die ArbeitsfÃ¤higkeit auf 60 % veranschlagt, und zwar fÃ¼r (wohl: kÃ¶rperlich) leichte bis mittlere nicht zu anspruchsvolle Montagen, Ãberwachungen, Kontrollen, Verpackungsarbeiten wie auch BÃ¼rohilfstÃ¤tigkeiten (Urk. 3/14).</w:t>
      </w:r>
    </w:p>
    <w:p>
      <w:r>
        <w:t>Â Â Â Â Â Â Â Â  Die Zumutbarkeitsbeurteilung des SUVA-Kreisarztes vom 14. April 2003 lautete, dass der BeschwerdefÃ¼hrer eine vorwiegend sitzende TÃ¤tigkeit ganztags durchfÃ¼hren und Lasten bis 10 kg heben kÃ¶nne. Die stehende beziehungsweise sitzende Position sollte einen Drittel der gesamten Arbeitszeit nicht Ã¼berschreiten und auf den ganzen Tag verteilt sein; am Morgen und am Nachmittag sollte je eine zusÃ¤tzliche Pause von 15 Minuten gewÃ¤hrt werden. Zu vermeiden sei hÃ¤ufiges Treppensteigen. Nicht mehr zumutbar sei das Besteigen von Leitern sowie Arbeiten in kniender oder hockender Position (Urk. 8/47/1/3).</w:t>
      </w:r>
    </w:p>
    <w:p>
      <w:r>
        <w:t>4.2Â Â Â Â  In Ãbereinstimmung mit der Beurteilung durch Dr. A.___ und den Kreisarzt ist von einer vollen ArbeitsfÃ¤higkeit in leidensangepasster TÃ¤tigkeit auszugehen. Der beratende Arzt der Beschwerdegegnerin hat zutreffend ausgefÃ¼hrt, dass die im Austrittsbericht der BEFAS attestierte ArbeitsfÃ¤higkeit von lediglich 60 % in einer leidensangepassten TÃ¤tigkeit nicht zu Ã¼berzeugen vermag, da dies auf einer Momentaufnahme beruhte, keine medikamentÃ¶se Behandlung versucht worden war und die PrÃ¤senzzeit nach der Umstellung auf eine knieschonende TÃ¤tigkeit reduziert wurde, was nicht nachvollziehbar ist (Urk. 8/5 S. 2). Somit ist von einer vollen ArbeitsfÃ¤higkeit beim in den erwÃ¤hnten Ã¤rztlichen Beurteilungen formulierten Zumutbarkeitsprofil auszugehen.</w:t>
      </w:r>
    </w:p>
    <w:p>
      <w:r>
        <w:t>4.3Â Â Â Â  FÃ¼r die Bestimmung des Invalideneinkommens ist primÃ¤r von der beruflich-erwerblichen Situation auszugehen, in welcher die versicherte Person konkret steht. Ist kein solches tatsÃ¤chlich erzieltes Erwerbseinkommen gegeben, namentlich weil die versicherte Person nach Eintritt des Gesundheitsschadens keine oder jedenfalls keine ihr an sich zumutbare neue ErwerbstÃ¤tigkeit aufgenommen hat, so kÃ¶nnen nach der Rechtsprechung TabellenlÃ¶hne gemÃ¤ss den vom Bundesamt fÃ¼r Statistik periodisch herausgegebenen Lohnstrukturerhebungen (LSE) herangezogen werden (BGE 126 V 76 f. Erw. 3b/aa und bb, vgl. auch BGE 129 V 475 Erw. 4.2.1). FÃ¼r die InvaliditÃ¤tsbemessung wird praxisgemÃ¤ss auf die standardisierten BruttolÃ¶hne (Tabellengruppe A) abgestellt (BGE 129 V 476 Erw. 4.2.1 mit Hinweis), wobei jeweils vom so genannten Zentralwert (Median) auszugehen ist. Bei der Anwendung der Tabellengruppe A gilt es ausserdem zu berÃ¼cksichtigen, dass ihr generell eine Arbeitszeit von 40 Wochenstunden zugrunde liegt, welcher Wert etwas tiefer ist als die bis 1998 betriebsÃ¼bliche durchschnittliche Arbeitszeit von wÃ¶chentlich 41,9 Stunden, seit 1999 von 41,8 Stunden, seit 2001 von 41,7 Stunden (Die Volkswirtschaft 4/2004 S. 86 Tabelle B9.2; BGE 129 V 484 Erw. 4.3.2, 126 V 77 f. Erw. 3b/bb, 124 V 322 Erw. 3b/aa; AHI 2000 S. 81 Erw. 2a).</w:t>
      </w:r>
    </w:p>
    <w:p>
      <w:r>
        <w:t>4.4Â Â Â Â  Ausgehend vom erwÃ¤hnten Zumutbarkeitsprofil hat die SUVA gestÃ¼tzt auf die LSE ein Invalideneinkommen von Fr. 86'938.-- ermittelt, indem sie auf den Durchschnitt der von MÃ¤nnern mit anspruchsvollsten oder selbstÃ¤ndigen und qualifizierten TÃ¤tigkeiten (Niveau 1+2) und lediglich mit vorausgesetzten Berufs- und Fachkenntnissen (Niveau 3) abgestellt und einen Abzug von 10 % berÃ¼cksichtigt hat (Urk. 8/29 S. 5 Ziff. 6).</w:t>
      </w:r>
    </w:p>
    <w:p>
      <w:r>
        <w:t>Â Â Â Â Â Â Â Â  Die Beschwerdegegnerin hat im angefochtenen Entscheid das Invalideneinkommen eventualiter mit Fr. 66'000.-- beziffert, dies, wenn zugunsten des BeschwerdefÃ¼hrers ausschliesslich vom Anforderungsniveau 3 ausgegangen wÃ¼rde (Urk. 2 S. 3).</w:t>
      </w:r>
    </w:p>
    <w:p>
      <w:r>
        <w:t>Â Â Â Â Â Â Â Â  GemÃ¤ss den Daten der LSE 2002 betrug das mittlere Einkommen von MÃ¤nnern in TÃ¤tigkeiten mit vorausgesetzten Berufs- und Fachkenntnissen Fr. 5'493.-- (LSE 2002, S. 53, TA7, Niveau 3) und in Verrichtung selbstÃ¤ndiger und qualifizierter Arbeiten Fr. 6'958.-- (LSE 2002, S. 52, TA7, Niveau 2). BerÃ¼cksichtigt man die durchschnittliche wÃ¶chentliche Arbeitszeit von 41,7 Stunden und - analog der InvaliditÃ¤tsbemessung der SUVA - einen Abzug von 10 %, so resultieren im einen Fall Fr. 61'846.-- (Fr. 5'493.-- x 12 : 40,0 x 41,7 x 0,9) und im andern Fall Fr. 78'340.-- (Fr. 6'958.-- x 12 : 40,0 x 41,7 x 0,9).</w:t>
      </w:r>
    </w:p>
    <w:p>
      <w:r>
        <w:t>4.5Â Â Â Â  Zur Bestimmung des Valideneinkommens ist einmal festzuhalten, dass der BeschwerdefÃ¼hrer in seiner Anmeldung zum Leistungsbezug vom 22. August 2001 sein Einkommen mit Fr. 6'000.-- pro Monat zuzÃ¼glich Spesen fÃ¼r Aussendienst angab (Urk. 8/46 Ziff. 6.3.1), was im Jahr Fr. 78'000.-- zuzÃ¼glich Spesen entspricht (Fr. 6'000.-- x 13).</w:t>
      </w:r>
    </w:p>
    <w:p>
      <w:r>
        <w:t>Â Â Â Â Â Â Â Â  Laut Arbeitgeberbescheinigung vom 21. November 2001 betrug der Lohn vor dem 1. April 2001 ÂFr. 5'300.-- + Mehrleistung/Ãberzeit im AussendienstÂ (Urk. 8/45/1 Ziff. 12). Mit Schreiben vom 10. Mai 2002 teilte die Arbeitgeberin mit, ausgehend von den im Jahr 2000 ausgerichteten Aussendienstzulagen und ÃberzeitentschÃ¤digungen resultiere fÃ¼r die Jahre 2000 bis 2002 ein Âmutmasslicher Jahresverdienst von durchschnittlich Fr. 90'000.-- bis 100'000.--Â (Urk. 8/40 S. 1 unten).</w:t>
      </w:r>
    </w:p>
    <w:p>
      <w:r>
        <w:t>Â Â Â Â Â Â Â Â  GemÃ¤ss IK-Auszug vom 6. September 2001 wurden von der Arbeitgeberin die folgenden Jahreseinkommen abgerechnet (Urk. 8/44):</w:t>
      </w:r>
    </w:p>
    <w:p>
      <w:r>
        <w:t>Jahr</w:t>
      </w:r>
    </w:p>
    <w:p>
      <w:r>
        <w:t>Fr.</w:t>
      </w:r>
    </w:p>
    <w:p>
      <w:r>
        <w:t>1995</w:t>
      </w:r>
    </w:p>
    <w:p>
      <w:r>
        <w:t>73'630.--</w:t>
      </w:r>
    </w:p>
    <w:p>
      <w:r>
        <w:t>1996</w:t>
      </w:r>
    </w:p>
    <w:p>
      <w:r>
        <w:t>94'990.--</w:t>
      </w:r>
    </w:p>
    <w:p>
      <w:r>
        <w:t>1997</w:t>
      </w:r>
    </w:p>
    <w:p>
      <w:r>
        <w:t>75'548.--</w:t>
      </w:r>
    </w:p>
    <w:p>
      <w:r>
        <w:t>1998</w:t>
      </w:r>
    </w:p>
    <w:p>
      <w:r>
        <w:t>75'527.--</w:t>
      </w:r>
    </w:p>
    <w:p>
      <w:r>
        <w:t>1999</w:t>
      </w:r>
    </w:p>
    <w:p>
      <w:r>
        <w:t>78'697.--</w:t>
      </w:r>
    </w:p>
    <w:p>
      <w:r>
        <w:t>Â Â Â Â Â Â Â Â  Dies ergibt ein Total von Fr. 398'392.--, was einem jÃ¤hrlichen Durchschnitt von gerundet Fr. 79'679.-- (Fr. 398'392.-- : 5) entspricht.</w:t>
      </w:r>
    </w:p>
    <w:p>
      <w:r>
        <w:t>4.6Â Â Â Â  Bei korrekter Berechnung aufgrund der ausgerichteten ÃberstundenentschÃ¤digungen und Aussendienstzulagen (vgl. Urk. 17) resultiert fÃ¼r 1999 ein Jahreseinkommen von gerundet Fr. 89'088.--. Dieser Betrag liegt rund Fr. 10'391.-- hÃ¶her als das von der Arbeitgeberin fÃ¼r 1999 mit der Ausgleichskasse abgerechnete Einkommen von Fr. 78'697.--.</w:t>
      </w:r>
    </w:p>
    <w:p>
      <w:r>
        <w:t>Â Â Â Â Â Â Â Â  Eine mÃ¶gliche ErklÃ¤rung fÃ¼r diese Differenz ergibt sich aus den Lohnjournalen, die eine Minusposition von Fr. 1'000.-- pro Monat unter dem Titel ÂDepositeneinlage MitarbeiterÂ enthalten (Urk. 8/45/4 Konto 8600).</w:t>
      </w:r>
    </w:p>
    <w:p>
      <w:r>
        <w:t>Â Â Â Â Â Â Â Â  Der BeschwerdefÃ¼hrer selber gab sein Jahreseinkommen mit Fr. 78'000.-- (zuzÃ¼glich Spesen) an; die Arbeitgeberin rechnete mit der Ausgleichskasse im Durchschnitt der Jahre 1995 bis 1999 ein solches von Fr. 79'679.-- ab und entlÃ¶hnte den BeschwerdefÃ¼hrer zum Ausgleich des Wegfalls von Ãberstunden und Aussendienstzulage statt mit Fr. 5'300.-- neu mit Fr. 6'000.-- monatlich, mithin Fr. 78'000.-- pro Jahr (Fr. 6'000.-- x 13).</w:t>
      </w:r>
    </w:p>
    <w:p>
      <w:r>
        <w:t>4.7Â Â Â Â  Im Bereich der Beitragspflicht gilt, dass Gewinnungskosten grundsÃ¤tzlich nur in ihrem tatsÃ¤chlichen (nachgewiesenen) Ausmass berÃ¼cksichtigt werden dÃ¼rfen und weitergehende EntschÃ¤digungen zum massgebenden Lohn gehÃ¶ren (Hanspeter KÃ¤ser, Unterstellung und Beitragswesen in der obligatorischen AHV, 2. Auflage, ZÃ¼rich 1996, S. 165, Rz 4.151).</w:t>
      </w:r>
    </w:p>
    <w:p>
      <w:r>
        <w:t>Â Â Â Â Â Â Â Â  Diese Unterscheidung gilt auch fÃ¼r die geltend gemachten Zulagen und insbesondere die vom BeschwerdefÃ¼hrer angefÃ¼hrten, im Ausland direkt vom Ã¶rtlichen Auftraggeber erhaltenen VergÃ¼tungen (Urk. 13 S. 4). Soweit damit effektive Aufwendungen ersetzt wurden, handelte es sich nicht um massgebenden Lohn und die BezÃ¼ge unterlagen nicht der Beitragspflicht. In diesem Fall kÃ¶nnen sie auch nicht als Teil des Valideneinkommens gelten. Soweit die erhaltenen VergÃ¼tungen Ã¼ber den Ersatz effektiver Auslagen hinausgingen, handelte es sich um massgebenden, der Beitragspflicht unterliegenden Lohn und einen Teil des Valideneinkommens, soweit sie mit der Ausgleichskasse korrekt abgerechnet wurden.</w:t>
      </w:r>
    </w:p>
    <w:p>
      <w:r>
        <w:t>Â Â Â Â Â Â Â Â  Somit erÃ¼brigt es sich, bei der damaligen Arbeitgeberin weitere AuskÃ¼nfte einzuholen. Massgebend ist, was im Entstehungszeitpunkt von den Beteiligten als massgebender Lohn deklariert und verabgabt (sowie versteuert) wurde. Was im damaligen Zeitpunkt nicht als Lohn deklariert wurde, lÃ¤sst sich nicht nachtrÃ¤glich - im Hinblick auf allfÃ¤llige Versicherungsleistungen - dem der InvaliditÃ¤tsbemessung zugrunde liegenden Valideneinkommen zuschlagen.</w:t>
      </w:r>
    </w:p>
    <w:p>
      <w:r>
        <w:t>4.8Â Â Â Â  Massgebend fÃ¼r die InvaliditÃ¤tsbemessung ist somit das Ã¼ber Jahre gegenÃ¼ber der Ausgleichkasse als beitragspflichtig deklarierte Einkommen, wobei zugunsten des BeschwerdefÃ¼hrers nicht auf den Durchschnitt von Fr. 79'679.--, sondern den 1999 abgerechneten Betrag von Fr. 79'697.-- abzustellen ist. Angepasst an die Nominallohnentwicklung im Sektor verarbeitendes Gewerbe/ Industrie der Jahre 2000 bis 2002 (Die Volkswirtschaft 12/2004, S. 95, Tabelle B10.2, lit. D) resultiert fÃ¼r das Jahr 2002 ein Valideneinkommen von Fr. 84'405.-- (Fr. 79'697.-- x 1,013 x 1,027 x 1,018).</w:t>
      </w:r>
    </w:p>
    <w:p>
      <w:r>
        <w:t>4.9Â Â Â Â  Bei einem Valideneinkommen von Fr. 84'405.-- im Jahr 2002 wÃ¼rde der minimale rentenbegrÃ¼ndende InvaliditÃ¤tsgrad von aufgerundet 40 % nur erreicht, wenn das Invalideneinkommen Fr. 51'065.-- oder weniger betragen wÃ¼rde.</w:t>
      </w:r>
    </w:p>
    <w:p>
      <w:r>
        <w:t>Â Â Â Â Â Â Â Â  Vor diesem Hintergrund kann offen bleiben, ob das Invalideneinkommen mit Fr. 61'846.-- oder mit Fr. 78'340.-- (vgl. vorstehend Erw. 4.4) einzusetzen sei, weil in keinem Fall der rentenbegrÃ¼ndende Wert auch nur annÃ¤hernd erreicht wÃ¼rde.</w:t>
      </w:r>
    </w:p>
    <w:p>
      <w:r>
        <w:t>Â Â Â Â Â Â Â Â  Im Sinne des bei gleichem Gesundheitsschaden Ã¼bereinstimmenden InvaliditÃ¤tsbegriffs (vgl. vorstehend Erw. 3) bleibt schliesslich daran zu erinnern, dass der von der SUVA ermittelte InvaliditÃ¤tsgrad von 26 % nur deshalb nicht zu Ungunsten des BeschwerdefÃ¼hrers abgeÃ¤ndert wurde, weil dieser die ihm gebotene MÃ¶glichkeit zum BeschwerderÃ¼ckzug genutzt hat. Auch unter diesem Aspekt ist das vorstehende Ergebnis, wonach dem BeschwerdefÃ¼hrer keine Rente der Invalidenversicherung zusteht, plausibel.</w:t>
      </w:r>
    </w:p>
    <w:p>
      <w:r>
        <w:t>Â Â Â Â Â Â Â Â  Somit erweist sich der angefochtene Entscheid als rechtens, was zur Abweisung der Beschwerde fÃ¼hrt.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Dr. JÃ¼rg Baur</w:t>
      </w:r>
    </w:p>
    <w:p>
      <w:r>
        <w:t>- Sozialversicherungsanstalt des Kantons ZÃ¼rich, IV-Stelle, unter Beilage einer Kopie von Urk. 17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