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IV.2004.00184 vom 26. Oktober 2004</w:t>
      </w:r>
    </w:p>
    <w:p>
      <w:r>
        <w:t>ZH Sozialversicherungsgericht, 2004-10-26, DE</w:t>
      </w:r>
    </w:p>
    <w:p>
      <w:r>
        <w:rPr>
          <w:b/>
        </w:rPr>
        <w:t xml:space="preserve">Quelle: </w:t>
      </w:r>
      <w:r>
        <w:t>https://mcp.opencaselaw.ch/entscheid/zh_sozialversicherungsgericht_IV.2004.00184</w:t>
      </w:r>
    </w:p>
    <w:p>
      <w:r>
        <w:t>FR: ZH_SOZIALVERSICHERUNGSGERICHT IV.2004.00184 du 26 octobre 2004</w:t>
      </w:r>
    </w:p>
    <w:p>
      <w:r>
        <w:t>IT: ZH_SOZIALVERSICHERUNGSGERICHT IV.2004.00184 del 26 ottobre 2004</w:t>
      </w:r>
    </w:p>
    <w:p>
      <w:pPr>
        <w:pStyle w:val="Heading2"/>
      </w:pPr>
      <w:r>
        <w:t>Erwägungen</w:t>
      </w:r>
    </w:p>
    <w:p>
      <w:r>
        <w:rPr>
          <w:b/>
        </w:rPr>
        <w:t>E. 2</w:t>
      </w:r>
    </w:p>
    <w:p>
      <w:r>
        <w:t>2.1Â Â Â Â  Die Beschwerdegegnerin begrÃ¼ndete den angefochtenen Einspracheentscheid im Wesentlichen damit, dass die Ergotherapie in analoger Anwendung von Randziffer 1043.7 des Kreisschreibens Ã¼ber die medizinischen Eingliederungsmassnahmen (KSME) nicht nach Art. 12 IVG Ã¼bernommen werden kÃ¶nne, wenn sie nur einen willkommenen Nebeneffekt bei der Sprachheilbehandlung darstelle, was nach den vorliegenden Unterlagen aber der Fall sei. Weiter sei die Sprachheilbehandlung ohne die gleichzeitig durchgefÃ¼hrte Ergotherapie keineswegs gefÃ¤hrdet, womit dieser der vorwiegende Eingliederungscharakter abgehe (Urk. 2 S. 2).</w:t>
      </w:r>
    </w:p>
    <w:p>
      <w:r>
        <w:rPr>
          <w:b/>
        </w:rPr>
        <w:t>E. 2.2</w:t>
      </w:r>
    </w:p>
    <w:p>
      <w:r>
        <w:t>DemgegenÃ¼ber machte die BeschwerdefÃ¼hrerin geltend, dass die AufzÃ¤hlung in Art. 19 IVG und Art. 8 IVV nicht abschliessend sei (BGE 121 V 11), so dass die Ergotherapie im Rahmen der Sonderschulmassnahmen abgegolten werden kÃ¶nne. Weiter seien auch die Voraussetzungen einer KostenÃ¼bernahme gestÃ¼tzt auf Art. 12 IVG gegeben. Es sei nicht ersichtlich, weshalb Randziffer 1043.7 analog angewendet werden solle. Zudem stelle die Ergotherapie im Rahmen der Sprachheilbehandlung keineswegs nur einen willkommenen Nebeneffekt dar. Ãberdies sei die BegrÃ¼ndung der Beschwerdegegnerin insofern mangelhaft, als sie sich in keiner Art und Weise mit den vorhandenen Unterlagen auseinandersetze und damit das rechtliche GehÃ¶r der Parteien verletze (Urk. 1 S. 4 und 7).</w:t>
      </w:r>
    </w:p>
    <w:p>
      <w:r>
        <w:rPr>
          <w:b/>
        </w:rPr>
        <w:t>E. 2.3</w:t>
      </w:r>
    </w:p>
    <w:p>
      <w:r>
        <w:t>Hinsichtlich des von der BeschwerdefÃ¼hrerin zitierten Entscheides des EidgnÃ¶ssischen Versicherungsgerichts (BGE 121 V 11) ist anzumerken, dass sich dieser auf die altrechtliche Gesetzeslage bezieht.</w:t>
      </w:r>
    </w:p>
    <w:p>
      <w:r>
        <w:t>Â Â Â Â Â Â Â Â  WÃ¤hrend in der bis Ende 1996 geltenden Regelung beispielhaft einige Massnahmen pÃ¤dagogisch-therapeutischer Art aufgefÃ¼hrt waren, enthalten die ab 1. Januar 1997 geltenden Verordnungsbestimmungen der Art. 8 ter Abs. 2 und 9 IVV eine abschliessende AufzÃ¤hlung der von der Invalidenversicherung zu entschÃ¤digenden pÃ¤dagogisch-therapeutischen Massnahmen (AHI 2003 S. 272 ff. und 279 f. Erw. 4b, 2000 S. 74 Erw. 3b und 227 Erw. 2b).</w:t>
      </w:r>
    </w:p>
    <w:p>
      <w:r>
        <w:t>Â Â Â Â Â Â Â Â  Ergotherapie ist weder in Art. 8 ter Abs. 2 IVV noch in Art. 9 Abs. 2 IVV aufgefÃ¼hrt. Sie fÃ¤llt zudem von vornherein als Sondergymnastik im Sinne von Art. 8 ter Abs. 2 lit. d IVV ausser Betracht, weil keine der in dieser Bestimmung vorausgesetzten Behinderungen vorliegt. Unter dem Gesichtspunkt pÃ¤dagogisch-therapeutischer Massnahmen besteht daher seitens der IV-Stelle keine Leistungspflicht.</w:t>
      </w:r>
    </w:p>
    <w:p>
      <w:r>
        <w:t>2.4Â Â Â Â</w:t>
      </w:r>
    </w:p>
    <w:p>
      <w:r>
        <w:t>2.4.1Â Â  Als medizinische Massnahme im Sinne von Art. 12 IVG kann die Ergotherapie gemÃ¤ss Randziffer 1014 KSME bei KÃ¶rperbehinderten eine notwendige ErgÃ¤nzung der Physiotherapie wie auch eine eigenstÃ¤ndige medizinische Eingliederungsmassnahme sein, die zulasten der IV geht, wenn sie weder sachlich noch zeitlich zur Behandlung des Leidens an sich gehÃ¶rt. Die funktionelle Ergotherapie dient laut Randziffer 1015 KSME zur Verbesserung ungenÃ¼gender Funktionen des Bewegungsapparates und ist auf die Anforderungen der beruflichen Eingliederung ausgerichtet.</w:t>
      </w:r>
    </w:p>
    <w:p>
      <w:r>
        <w:t>2.4.2Â Â  Dem Bericht der Therapiestelle ist zu entnehmen, dass die Versicherte gemÃ¤ss Feststellung der SprachheilkindergÃ¤rtnerin AuffÃ¤lligkeiten in der Entwicklung der Feinmotorik zeige. FlÃ¼ssige Bewegungen gelÃ¤ngen schlecht, da der Muskeltonus zu hoch sei. Dementsprechend habe das Kind Schwierigkeiten, feinmotorische AktivitÃ¤ten wie Basteln, Zeichnen Schneiden, Fingerspiele etc. differenziert auszufÃ¼hren. Es bestÃ¼nden zudem AuffÃ¤lligkeiten in der visuo-motorischen Koordination und dementsprechend in der Graphomotorik (Urk. 7/18).</w:t>
      </w:r>
    </w:p>
    <w:p>
      <w:r>
        <w:t>Â Â Â Â Â Â Â Â  In seinem Bericht vom 24. Dezember 2002 diagnostizierte Dr. med. A.___, Kinderarzt FMH, eine deutliche feinmotorische StÃ¶rung. Die Ergotherapie diene der Schulung der Wahrnehmung, was Voraussetzung fÃ¼r eine erfolgreiche Sprachtherapie sei. Der Gesundheitszustand der Versicherten sei besserungsfÃ¤hig und die Prognose gut (Urk. 7/11).</w:t>
      </w:r>
    </w:p>
    <w:p>
      <w:r>
        <w:t>Â Â Â Â Â Â Â Â  Die AbklÃ¤rungsstelle B.___ sah laut Bericht vom 8. Mai 2003 (Urk. 7/10) einzig Sonderschulung im Sprachheilkindergarten mit LogopÃ¤die rÃ¼ckwirkend ab Schuljahr 02/03 und logopÃ¤dische Einzeltherapie ab Schuljahr 03/04 fÃ¼r ein Jahr zur Behandlung der eindeutig diagnostizierten Sprachgebrechen Dysgrammatismus, Dyslalie und Stottern vor.</w:t>
      </w:r>
    </w:p>
    <w:p>
      <w:r>
        <w:t>Â Â Â Â Â Â Â Â  Dr. A.___ stellte im Bericht vom 12. September 2003 (Urk. 7/8) dann zusÃ¤tzlich die Diagnose StÃ¶rung der visu-motorischen Koordination und der Graphomotorik. Im Bericht vom 15. September 2003 (Urk. 7/7) hielt Dr. A.___ Ã¼berdies fest, dass sich die Wahrnehmungs- und feinmotorische StÃ¶rung auf den Schulbesuch auswirke. Den Beginn der Behandlung setzte er auf September 2003 fest. Die Prognose bezeichnete er als gut, die Dauer als unbestimmt.</w:t>
      </w:r>
    </w:p>
    <w:p>
      <w:r>
        <w:t>2.4.3Â Â  Bei der in Frage stehenden Ergotherapie handelt es sich um eine solche funktioneller Natur (Verbesserung bei ungenÃ¼gender Funktion des Bewegungsapparates), welche auf die berufliche Eingliederung ausgerichtet ist und bei Vorhandensein der weiteren Voraussetzungen von der Invalidenversicherung zu Ã¼bernehmen ist (Randziffer 1015 KSME). Auch wenn Dr. A.___ in seinem Bericht vom 15. September 2003 festhÃ¤lt, dass die Dauer der Behandlung unbestimmt sei (Urk. 7/7 S. 2), kann die in Frage stehende Ergotherapie aufgrund der weiteren Akten nicht als zeitlich unbegrenzte Vorkehr bezeichnet werden. So hÃ¤lt Dr. A.___ klar fest, dass die Ergotherapie eine Voraussetzung fÃ¼r eine erfolgreiche Sprachtherapie sei. Diese ihrerseits war von der AbklÃ¤rungsstelle vorerst fÃ¼r ein Jahr vorgesehen worden (Urk. 7/10). Da zudem von einer guten Prognose auszugehen ist und die vorliegenden Beschwerden der Versicherten vorwiegend im Kindesalter auftreten (Pschyrembel, Klinisches WÃ¶rterbuch, 259. Auflage, S. 400 und 1594), darf mit Ã¼berwiegender Wahrscheinlichkeit davon ausgegangen werden, dass sowohl die Ergo- als auch die Sprachtherapie innert weniger Jahre abgeschlossen werden kÃ¶nnen. Da auch die weiteren Voraussetzungen einer Ãbernahme gestÃ¼tzt auf Art. 12 IVG gegeben sind, insbesondere sich die motorische StÃ¶rung zumindest in einem spÃ¤teren Zeitpunkt auf Schulbesuch und berufliche Ausbildung auswirkt (Urk. 7/11 und Urk. 7/7), hat die Versicherte Anspruch auf KostenÃ¼bernahme der fraglichen Ergotherapie.</w:t>
      </w:r>
    </w:p>
    <w:p>
      <w:r>
        <w:t>Â Â Â Â Â Â Â Â  In der Folge kann offen gelassen werden, ob im vorliegenden Fall SchlÃ¼sse aus einer analogen Anwendung von Randziffer 1043.7 KSME gezogen werden kÃ¶nnen, und ob die fragliche Ergotherapie allenfalls auch als eine die Sprachtherapie begleitende medizinische Massnahme von der Invalidenversicherung zu Ã¼bernehmen wÃ¤re (Randziffer 76 KSME).</w:t>
      </w:r>
    </w:p>
    <w:p>
      <w:r>
        <w:rPr>
          <w:b/>
        </w:rPr>
        <w:t>E. 3</w:t>
      </w:r>
    </w:p>
    <w:p>
      <w:r>
        <w:t>Zustellung gegen Empfangsschein an:</w:t>
      </w:r>
    </w:p>
    <w:p>
      <w:r>
        <w:t>- Krankenkasse ProgrÃ¨s</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