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IV.2004.00176 vom 26. Oktober 2004</w:t>
      </w:r>
    </w:p>
    <w:p>
      <w:r>
        <w:t>ZH Sozialversicherungsgericht, 2004-10-26, DE</w:t>
      </w:r>
    </w:p>
    <w:p>
      <w:r>
        <w:rPr>
          <w:b/>
        </w:rPr>
        <w:t xml:space="preserve">Quelle: </w:t>
      </w:r>
      <w:r>
        <w:t>https://mcp.opencaselaw.ch/entscheid/zh_sozialversicherungsgericht_IV.2004.00176</w:t>
      </w:r>
    </w:p>
    <w:p>
      <w:r>
        <w:t>FR: ZH_SOZIALVERSICHERUNGSGERICHT IV.2004.00176 du 26 octobre 2004</w:t>
      </w:r>
    </w:p>
    <w:p>
      <w:r>
        <w:t>IT: ZH_SOZIALVERSICHERUNGSGERICHT IV.2004.00176 del 26 ottobre 2004</w:t>
      </w:r>
    </w:p>
    <w:p>
      <w:pPr>
        <w:pStyle w:val="Heading2"/>
      </w:pPr>
      <w:r>
        <w:t>Erwägungen</w:t>
      </w:r>
    </w:p>
    <w:p>
      <w:r>
        <w:rPr>
          <w:b/>
        </w:rPr>
        <w:t>E. 2</w:t>
      </w:r>
    </w:p>
    <w:p>
      <w:r>
        <w:t>2.1Â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2.2Â Â Â Â  Obwohl sich die Eltern des Versicherten in der Einsprache vom 2. September 2003 nur auf die VerfÃ¼gung der Beschwerdegegnerin vom 24. Juli 2003 betreffend medizinische Massnahmen fÃ¼r die Geburtsgebrechen gemÃ¤ss den Ziff. 390 und Ziff. 395 GgV Anhang (Urk. 4/4) bezogen, legten sie der Einsprache auch die VerfÃ¼gung vom 23. Juli 2003 betreffend medizinische Massnahmen fÃ¼r das Geburtsgebrechen gemÃ¤ss der Ziff. 404 GgV Anhang GgV (Urk. 4/3) bei (vgl. Urk. 4/14). Unter diesen UmstÃ¤nden ist nicht zu beanstanden, dass die Beschwerdegegnerin im Einspracheverfahren offensichtlich davon ausging, dass die in der Einsprache nicht explizit erwÃ¤hnte VerfÃ¼gung vom 23. Juli 2003 mitangefochten wurde. Im angefochtenen Einspracheentscheid fÃ¼hrte die Beschwerdegegnerin denn auch aus (Urk. 2 S. 2):</w:t>
      </w:r>
    </w:p>
    <w:p>
      <w:r>
        <w:t>Â GemÃ¤ss unseren erneuten medizinischen AbklÃ¤rungen kÃ¶nnen die beantragten Leistungen fÃ¼r das Geburtsgebrechen 404 nicht zugesprochen werden, da bisher lediglich nur der Verdacht besteht (...).Â</w:t>
      </w:r>
    </w:p>
    <w:p>
      <w:r>
        <w:rPr>
          <w:b/>
        </w:rPr>
        <w:t>E. 2.3</w:t>
      </w:r>
    </w:p>
    <w:p>
      <w:r>
        <w:t>Anfechtungsgegenstand des vorliegenden Verfahrens bildet somit der Einspracheentscheid der Beschwerdegegnerin vom 7. Oktober 2003 (Urk. 2), worin diese die von den Eltern des Versicherten gegen die VerfÃ¼gungen vom 23. und 24. Juli 2003 (Urk. 4/3-4) erhobene Einsprache abwies.Â</w:t>
      </w:r>
    </w:p>
    <w:p>
      <w:r>
        <w:rPr>
          <w:b/>
        </w:rPr>
        <w:t>E. 3</w:t>
      </w:r>
    </w:p>
    <w:p>
      <w:r>
        <w:t>3.1Â Â Â Â  Die Beschwerdegegnerin ging davon aus, dass die Voraussetzungen eines angeborenen psychoorganischen Syndromes (Ziff. 404 GgV Anhang; Urk. 4/3, Urk. 2), einer angeborenen cerebralen LÃ¤hmung (Ziff. 390 GgV Anhang; Urk. 4/4) und einer leichten cerebralen BewegungsstÃ¶rung (Ziff. 395 GgV Anhang; Urk. 4/4) nicht erfÃ¼llt seien.</w:t>
      </w:r>
    </w:p>
    <w:p>
      <w:r>
        <w:t>3.2Â Â Â Â  Die Eltern des Versicherten bringen hiegegen vor, dass dessen psychomotorische EinschrÃ¤nkung sowohl im Kindergarten als auch in der Schule aufgefallen seien, weshalb eine psychomotorische AbklÃ¤rung veranlasst worden sei (Urk. 1).</w:t>
      </w:r>
    </w:p>
    <w:p>
      <w:r>
        <w:rPr>
          <w:b/>
        </w:rPr>
        <w:t>E. 4</w:t>
      </w:r>
    </w:p>
    <w:p>
      <w:r>
        <w:t>4.1Â Â Â Â  Frau Dr. med. A.___, KinderÃ¤rztin FMH, diagnostizierte in ihrem Bericht vom 20. Mai 2003 eine neurologische AuffÃ¤lligkeit im Sinne einer DÃ©bilitÃ© motrice, WahrnehmungsstÃ¶rungen und ein ADS (Aufmerksamkeitsdefizitsyndrom; vgl. Pschyrembel, Klinisches WÃ¶rterbuch, 259. Auflage, Berlin, New York 2002, S. 23; Urk. 4/7 lit. A). Die Voraussetzungen fÃ¼r ein Geburtsgebrechen gemÃ¤ss der Ziff. 395 GgV Anhang und eventuell fÃ¼r ein solches gemÃ¤ss der Ziff. 404 GgV Anhang seien erfÃ¼llt (Urk. 4/7 lit. B). Eine neuromotorische AbklÃ¤rung hÃ¤tte gewisse nicht altersentsprechende Befunde ergeben. So weise der Versicherte eine verlangsamte und schlecht koordinierte Motorik, eine eingeschrÃ¤nkte visuelle Erfassung sowie EinschrÃ¤nkungen im auditiven und taktilkinestetischen Bereich auf. Dieser Befund deute auf ein ADS hin, weshalb eine psychomotorische Therapie indiziert sei (Urk. 4/7 lit. D).Â</w:t>
      </w:r>
    </w:p>
    <w:p>
      <w:r>
        <w:t>4.2Â Â Â Â  B.___, Psychomotoriktherapeutin ASTP, erwÃ¤hnte in ihrem psychomotorischen Bericht vom 4. Oktober 2003, dass sie im Auftrag von Dr. A.___ am 18. September 2003 eine psychomotorische AbklÃ¤rung des Versicherten durchgefÃ¼hrt habe (Urk. 4/8/2 S. 1). Auf Grund der Testresultate weise der Versicherte vor allem im Bereich der Grobmotorik Schwierigkeiten auf. Er zeige auch wenig Bewegungsfreude und sei im persÃ¶nlichen Bereich unsicher. Es sei eine psychomotorische Therapie angezeigt (Urk. 4/8/2).</w:t>
      </w:r>
    </w:p>
    <w:p>
      <w:r>
        <w:rPr>
          <w:b/>
        </w:rPr>
        <w:t>E. 5</w:t>
      </w:r>
    </w:p>
    <w:p>
      <w:r>
        <w:t>5.1Â Â Â Â  Streitig und zu prÃ¼fen ist zuerst, ob die Invalidenversicherung medizinische Massnahmen fÃ¼r ein Geburtsgebrechen gemÃ¤ss der Ziff. 404 GgV Anhang zu erbringen hat.</w:t>
      </w:r>
    </w:p>
    <w:p>
      <w:r>
        <w:t>5.2Â Â Â Â  Ziff. 404 des Anhangs der GgV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5.3Â Â Â Â  GemÃ¤ss der im Kreisschreiben Ã¼ber die medizinischen Eingliederungsmassnahmen der Invalidenversicherung (KSME) normierten verordnungskonformen (BGE 122 V 113) Verwaltungspraxis kÃ¶nnen die Voraussetzungen von Ziff. 404 GgV Anhang als erfÃ¼llt gelten, wenn vor Vollendung des 9. Altersjahres mindestens StÃ¶rungen des Verhaltens im Sinne krankhafter BeeintrÃ¤chtigung der AffektivitÃ¤t oder der KontaktfÃ¤higkeit, des Antriebes,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von Ziff. 404 GgV Anhang nicht erfÃ¼llt (Rz 404.5 KSME in der bis Ende 2002 gÃ¼ltigen Fassung).</w:t>
      </w:r>
    </w:p>
    <w:p>
      <w:r>
        <w:t>5.4Â Â Â Â  In BGE 122 V 113 hat das EidgenÃ¶ssische Versicherungsgericht (EVG) seine Rechtsprechung zum Psychoorganischen Syndrom (POS) nach Ziff. 404 GgV Anhang zusammengefasst und die GesetzmÃ¤ssigkeit der erwÃ¤hnten Ziffer bestÃ¤tigt. Es hat sodann erkannt, dass kongenitale HirnstÃ¶rungen im Sinne von Ziff. 404 GgV Anhang sowohl angeboren (prÃ¤- oder perinatale Entstehung) als auch nachgeburtlich erworben sein kÃ¶nnen. Invalidenversicherungsrechtlich stelle sich mithin nicht nur die Frage, ob ein POS als solches vorliegt; vielmehr mÃ¼sse ausserdem feststehen, dass das Leiden angeboren ist. Die in Ziff. 404 GgV Anhang genannten Voraussetzungen fÃ¼r Leistungen der Invalidenversicherung beruhten sodann auf der medizinisch begrÃ¼ndeten und empirisch belegten Annahme, dass das Gebrechen vor Vollendung des 9. Altersjahres diagnostiziert und behandelt worden wÃ¤re, wenn es angeboren gewesen wÃ¤re (BGE 122 V 120 Erw. 3a/dd). Zu einem spÃ¤teren Zeitpunkt durchgefÃ¼hrte AbklÃ¤rungsmassnahmen kÃ¶nnten nach dieser empirischen Erkenntnis nicht mehr zuverlÃ¤ssig Aufschluss Ã¼ber die Abgrenzungsfrage geben, ob das Leiden angeboren war oder spÃ¤ter erworben wurde (BGE 105 V 22; ZAK 1984 S. 33). Rechtzeitige Diagnose und rechtzeitiger Behandlungsbeginn seien Anspruchsvoraussetzungen fÃ¼r entsprechende Leistungen der Invalidenversicherung. DemgegenÃ¼ber begrÃ¼ndeten fehlende Diagnose und Behandlung vor vollendetem 9. Altersjahr die unwiderlegbare Rechtsvermutung, dass es sich nicht um ein angeborenes POS handle (BGE 122 V 122 f. Erw. 3c/bb).Â</w:t>
      </w:r>
    </w:p>
    <w:p>
      <w:r>
        <w:t>5.5Â Â Â Â  Der am 2. Februar 1997 geborene Versicherte hat das neunte Lebensjahr noch nicht erreicht. Indessen hat Frau Dr. Roth in ihrem Bericht vom 20. Mai 2003 den Begriff POS nicht erwÃ¤hnt. Sie diagnostizierte vielmehr eine neurologische AuffÃ¤lligkeit im Sinne einer DÃ©bilitÃ© motrice, WahrnehmungsstÃ¶rungen und ein ADS (Urk. 4/7 lit. A).</w:t>
      </w:r>
    </w:p>
    <w:p>
      <w:r>
        <w:t>5.6Â Â Â Â  Zur Frage, ob ein ADS mit einem POS im Sinne der Ziff. 404 GgV Anhang gleichzustellen sei, fÃ¼hrte das EVG mit Urteil in Sachen A vom 15. MÃ¤rz 2004, I 572/03, in Erw. 2.6 das Folgende aus:</w:t>
      </w:r>
    </w:p>
    <w:p>
      <w:r>
        <w:t>Â Die Vorinstanz bejaht das Vorliegen eines POS mit der BegrÃ¼ndung, der Terminus ADS sei die im deutschen Sprachgebrauch Ã¼bliche Bezeichnung fÃ¼r ein kongenitales Psychoorganisches Syndrom. Einen Nachweis fÃ¼r seine Behauptung bleibt das kantonale Gericht jedoch schuldig. Aus Pschyrembel, Klinisches WÃ¶rterbuch, 259. Auflage, Berlin, New York 2002, lÃ¤sst sich dieser Schluss nicht ziehen, behandelt das genannte Nachschlagwerk doch das Aufmerksamkeitsdefizit (a.a.O. S. 154) getrennt vom organischen Psychosyndrom (a.a.O., S. 1381), beschreibt sie unterschiedlich und verweist nicht vom einen auf das andere Stichwort. Auch auf die psychische Fachliteratur lÃ¤sst sich die Gleichsetzung der Vorinstanz nicht stÃ¼tzen. In der von der Weltgesundheitsorganisation (WHO) herausgegebenen Internationalen Klassifikation psychischer StÃ¶rungen, 4. Auflage, Bern, GÃ¶ttingen, Toronto, Seattle 2000, wird die von Dr. med. S.__ genannte Klassifikation ICD-10 F 90.0 unter dem Sammeltitel hyperkinetischer StÃ¶rungen als Âeinfache AktivitÃ¤ts- und AufmerksamkeitsstÃ¶rungÂ beschrieben. Der Begriff POS findet sich in diesem Kapitel nicht. Im ebenfalls von der WHO herausgegebenen Lexikon zur ICD-10-Klassifikation psychischer StÃ¶rungen (ebenda, 2002), S. 98, wird ausgefÃ¼hrt, dass der Begriff des organischen Psychosyndroms wegen seiner Mehrdeutigkeit keinen Eingang in die ICD-10-Klassifikation gefunden hat (mit Ausnahme des organischen Psychosyndroms nach SchÃ¤delhirntrauma). Unter ÂAufmerksamkeitsstÃ¶rungÂ (a.a.O., S. 20) wird auf den Begriff der hyperkinetischen StÃ¶rung (F90) hingewiesen. MÃ¶ller/Laux/Kapfhammer (Hrsg.), Psychiatrie und Psychotherapie, Berlin, Heidelberg, New York 2000, S. 844, fÃ¼hren unter dem Begriff ÂPsychoorganische Syndrome ersten RangesÂ eine Reihe von nÃ¤her spezifizierten Leiden an. Die AufmerksamkeitsstÃ¶rung wird hingegen unter dem Titel hyperkinetischer StÃ¶rungen auf S. 1623 ff. behandelt. Aus diesen Zitaten lÃ¤sst sich erkennen, dass die Vorinstanz mit ihrer Gleichstellung von ADS und POS zu undifferenziert vorgegangen ist. Auch in AHI 2003 S. 104 Erw. 1 erfÃ¼llte eine hyperkinetische StÃ¶rung die Voraussetzungen von Ziff. 404 GgV Anhang nicht.Â</w:t>
      </w:r>
    </w:p>
    <w:p>
      <w:r>
        <w:t>5.7Â Â Â Â  Daraus ist ersichtlich, dass ein ADS als hyperkinetische StÃ¶rung nicht mit einem psychoorganischen Syndrom gleichgestellt werden kann. Nach Gesagtem fehlt es vorliegend somit an einer Diagnose eines POS. Auf eine solche kann aber nicht verzichtet werden, ist sie doch eine Anspruchsvoraussetzung fÃ¼r Leistungen der Invalidenversicherung nach Ziff. 404 GgV Anhang (BGE 122 V 122 Erw. 3c/bb). Der Umstand, dass Dr. Roth in ihrem Bericht vom 20. Mai 2003 feststellte, es liege ein Geburtsgebrechen gemÃ¤ss Ziff. 404 GgV Anhang vor, genÃ¼gt nicht.</w:t>
      </w:r>
    </w:p>
    <w:p>
      <w:r>
        <w:rPr>
          <w:b/>
        </w:rPr>
        <w:t>E. 6</w:t>
      </w:r>
    </w:p>
    <w:p>
      <w:r>
        <w:t>6.1Â Â Â Â  Zu prÃ¼fen ist ferner, ob der Versicherte Anspruch auf medizinische Massnahmen fÃ¼r ein Geburtsgebrechen gemÃ¤ss der Ziff. 390 GgV Anhang hat.</w:t>
      </w:r>
    </w:p>
    <w:p>
      <w:r>
        <w:t>6.2Â Â Â Â  Ziff. 390 GgV Anhang umschreibt folgendes Geburtsgebrechen: angeborene cerebrale LÃ¤hmungen (spastisch, athetotisch, ataktisch). Dazu wird in Rz 390.1 der KSME das Folgende ausgefÃ¼hrt:</w:t>
      </w:r>
    </w:p>
    <w:p>
      <w:r>
        <w:t>Â Ein Geburtsgebrechen im Sinne von Ziff. 390 GgV ist nur dann anzunehmen, wenn eine eindeutige, typische, also zweifelsfrei diagnostizierbare ÂklassischeÂ spastische, athetotische oder ataktische Symptomatik vorliegt. Ein erhÃ¶hter Muskeltonus, asymmetrische Reflexe, ein etwas unharmonisch ausgefÃ¼hrter Hampelmann oder eine Dysdiadochokinese sind nicht beweisend fÃ¼r das Vorliegen eines Gg 390. Auch ein psychomotorischer EntwicklungsrÃ¼ckstand ist noch nicht identisch mit einer cerebralen LÃ¤hmung. Abnorme motorische PhÃ¤nomene im Sinne einer leichten cerebralen BewegungsstÃ¶rung reichen nicht aus, um ein Gg 390 anerkennen zu kÃ¶nnenÂ.</w:t>
      </w:r>
    </w:p>
    <w:p>
      <w:r>
        <w:rPr>
          <w:b/>
        </w:rPr>
        <w:t>E. 6.3</w:t>
      </w:r>
    </w:p>
    <w:p>
      <w:r>
        <w:t>Â Â Â  Die KinderÃ¤rztin des Versicherten stellte mit Bericht vom 20. Mai 2003 zwar einen psychomotorischen EntwicklungsrÃ¼ckstand fest und diagnostizierte eine neurologische AuffÃ¤lligkeit im Sinne einer DÃ©bilitÃ© motrice (Urk. 4/7). Eine typische spastische, athetotische oder ataktische Symptomatik wurde hingegen nicht festgestellt. Die Voraussetzungen des Geburtsgebrechens Nr. 390 sind demnach nicht erfÃ¼llt.</w:t>
      </w:r>
    </w:p>
    <w:p>
      <w:r>
        <w:t>7.Â Â Â Â Â Â  Es bleibt zu prÃ¼fen, ob vorliegend die Voraussetzungen des Geburtsgebrechen gemÃ¤ss der Ziff. 395 GgV Anhang erfÃ¼llt sind.</w:t>
      </w:r>
    </w:p>
    <w:p>
      <w:r>
        <w:t>7.1Â Â Â Â  Ziff. 395 GgV Anhang umschreibt folgendes Geburtsgebrechen: leichte cerebrale BewegungsstÃ¶rungen (Behandlung bis Ende des 2. Lebensjahres). Dazu wird in Rz 395 der KSME das Folgende ausgefÃ¼hrt:</w:t>
      </w:r>
    </w:p>
    <w:p>
      <w:r>
        <w:t>Â Als leichte cerebrale BewegungsstÃ¶rungen im Sinne von Ziff. 395 GgV gelten cerebral-motorische Symptome bei SÃ¤uglingen (Dominanz abnormer Haltungsreflexe, abnormer Muskeltonus, zunehmende Symptomatik in der Verlaufsbeobachtung). Physiotherapie (s. Rz 1038ff., Art. 14 IVG) und Arztkontrollen kÃ¶nnen nur bis zum Alter von 24 Monaten Ã¼bernommen werden. Die notwendige weitere Ãberwachung des Verlaufs geht zu Lasten der Krankenversicherung, wenn nicht 390 GgV eindeutig festgestellt wurde. Rz 390.2 gilt sinngemÃ¤ssÂ.</w:t>
      </w:r>
    </w:p>
    <w:p>
      <w:r>
        <w:t>7.2 Â Â Â  Der am 2. Februar 1997 (Urk. 4/17) geborene Versicherte hat sein zweites Lebensjahr bereits am 1. Februar 1999 vollendet. Da ein Anspruch auf medizinische Massnahmen fÃ¼r die Behandlung Geburtsgebrechens Nr. 395 GgV Anhang daher schon aus GrÃ¼nden der Vollendung des zweiten Lebensjahres nicht in Bertacht kommt, ist von einer PrÃ¼fung der weiteren Voraussetzungen des Geburtsgebrechens gemÃ¤ss Ziff. 395 GgV Anhang abzusehen.</w:t>
      </w:r>
    </w:p>
    <w:p>
      <w:r>
        <w:rPr>
          <w:b/>
        </w:rPr>
        <w:t>E. 8</w:t>
      </w:r>
    </w:p>
    <w:p>
      <w:r>
        <w:t>8.1Â Â Â Â  FÃ¤llt somit eine KostenÃ¼bernahme gestÃ¼tzt auf Art. 13 IVG ausser Betracht, ist zu prÃ¼fen, ob eine solche gestÃ¼tzt auf Art. 12 IVG erfolgen kann</w:t>
      </w:r>
    </w:p>
    <w:p>
      <w:r>
        <w:t>8.2Â Â Â Â  Die versicherte Person hat gemÃ¤ss Art. 12 Abs. 1 IVG Anspruch auf medizinische Massnahmen, die nicht auf die Behandlung des Leidens an sich, sondern unmittelbar auf die berufliche Eingliederung gerichtet und geeignet sind, die ErwerbsfÃ¤higkeit dauernd und wesentlich zu verbessern oder vor wesentlicher BeeintrÃ¤chtigung zu bewahren.</w:t>
      </w:r>
    </w:p>
    <w:p>
      <w:r>
        <w:t>8.3Â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8.4Â Â Â Â  Nach Art. 12 Abs. 1 IVG hat eine versicherte Person Anspruch auf medizinische Massnahmen, die nicht auf die Behandlung des Leidens an sich, sondern unmittelbar auf die berufliche Eingliederung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w:t>
      </w:r>
    </w:p>
    <w:p>
      <w:r>
        <w:t>8.5Â Â Â Â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w:t>
      </w:r>
    </w:p>
    <w:p>
      <w:r>
        <w:t>8.6Â Â Â Â  Von den medizinischen Massnahmen klar zu unterscheiden sind die pÃ¤dagogisch-therapeutischen Massnahmen. Die Rechtsprechung versteht unter pÃ¤dagogisch-therapeutischen Massnahmen im Sinne von Art. 19 Abs. 2 lit. c IVG in Verbindung mit Art. 8 terÂ und 9 IVV (in der seit 1. Januar 1997 geltenden Fassung)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(BGE 114 V 27 Erw. 3a mit Hinweisen).</w:t>
      </w:r>
    </w:p>
    <w:p>
      <w:r>
        <w:t>8.7Â Â Â Â  Zur erwÃ¤hnten Abgrenzung hat sich das EVG bis anhin mehrmals geÃ¤ussert. In dem in BGE 122 V 210 Erw. 3a erwÃ¤hnten Urteil in Sachen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In dem im Urteil in Sachen H. vom 8. MÃ¤rz 2004, I 432/03, erwÃ¤hnten Urteil in Sachen R. vom 28. Mai 1993, I 395/92, qualifizierte das EVG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Im Urteil in Sachen H. vom 8. MÃ¤rz 2004, I 432/03, qualifizierte das EVG eine FÃ¶rdertherapie mit den Schwerpunkten Integration der Reflexe, Verbesserung der rÃ¤umlichen Wahrnehmung sowie FÃ¶rderung der Rechen- und sprachlichen FÃ¤higkeiten als pÃ¤dagogisch-therapeutische Massnahme, da das pÃ¤dagogisch-therapeutische Moment gegenÃ¼ber dem medizinischen Ã¼berwiege (Erw. 2.3). Das hiesige Gericht verneinte mit Urteil in Sachen B. vom 26. November 2003 (Prozess Nr. IV.2003.00126) im Falle einer psychomotorischen Retardierung im Sinne einer DÃ©bilitÃ© motrice das Vorliegen einer InvaliditÃ¤t, charakterisierte eine psychomotorische Therapie als Ã¼berwiegend pÃ¤dagogisch und sprach dieser die QualitÃ¤t als medizinische Massnahme im Sinne von Art. 12 Abs. 1 IVG ab (Erw. 4.2).</w:t>
      </w:r>
    </w:p>
    <w:p>
      <w:r>
        <w:rPr>
          <w:b/>
        </w:rPr>
        <w:t>E. 9</w:t>
      </w:r>
    </w:p>
    <w:p>
      <w:r>
        <w:t>9.1Â Â Â Â  Frau Dr. Roth diagnostizierte in ihrem Bericht vom 20. Mai 2003 eine neurologische AuffÃ¤lligkeit im Sinne einer DÃ©bilitÃ© motrice, WahrnehmungsstÃ¶rungen sowie ein ADS und erwÃ¤hnte, dass der Versicherte im Kindergarten durch seine Langsamkeit und Ungeschicklichkeit aufgefallen sei, weshalb seine Mutter eine neuromotorische AbklÃ¤rung gewÃ¼nscht habe. Diese hÃ¤tte gewisse nicht altersentsprechende Befunde ergeben. Es sei deshalb eine psychomotorische Therapie bei der Psychomotorik-Therapeutin B.___ eingeleitet worden (Urk. 4/7 lit. D). GemÃ¤ss dem Bericht von B.___ vom 4. Oktober 2003 wies der Versicherte vor allem im Bereich der Grobmotorik Schwierigkeiten auf, zeigte wenig Bewegungsfreude und sei im persÃ¶nlichen Bereich unsicher gewesen, weshalb eine psychomotorische Therapie angezeigt gewesen sei (Urk. 4/8/2).</w:t>
      </w:r>
    </w:p>
    <w:p>
      <w:r>
        <w:t>9.2Â Â Â Â  Im Lichte der erwÃ¤hnten Rechtsprechung (vorstehende Erw. 8.7) Ã¼berwiegt bei der durchgefÃ¼hrten Psychomotorik-Therapie das pÃ¤dagogisch-therapeutische gegenÃ¼ber dem medizinischen Element. Denn es ist davon auszugehen, dass die in Frage stehende psychomotorische Therapie die Verbesserung der motorischen Ungeschicklichkeit und Langsamkeit des Versicherten bezweckt. Es geht insbesondere um die FÃ¶rderung der gestÃ¶rten Grobmotorik, der Geschicklichkeit sowie der Graphomotorik und somit um die FÃ¶rderung von FÃ¤higkeiten, welche den schulischen Bereich betreffen. Gesamthaft betrachtet Ã¼berwiegen damit unter den Gesichtspunkten von Indikation und Therapie die pÃ¤dagogischen Elemente der Behandlung. Da das Schwergewicht der vorgesehenen psychomotorischen Therapie demnach weit mehr im pÃ¤dagogisch-therapeutischen als im medizinischen Bereich zu liegen kommt, kann die psychomotorische Therapie vorliegend nicht als medizinische Massnahme gelten.</w:t>
      </w:r>
    </w:p>
    <w:p>
      <w:r>
        <w:t>10.Â Â Â Â  Nach Gesagten ist daher nicht zu beanstanden, dass die Beschwerdegegnerin mit VerfÃ¼gung vom 24. Juli 2003 (Urk. 4/8/3) und mit dem diese bestÃ¤tigenden Einspracheentscheid vom 7. Oktober 2003 (Urk. 2) einen Anspruch des Versicherten auf medizinische Massnahmen verneinte. Insofern ist die gegen den angefochtenen Einspracheentscheid erhobene Beschwerde daher abzuweisen.</w:t>
      </w:r>
    </w:p>
    <w:p>
      <w:r>
        <w:t>11.Â Â Â Â  Im Ãbrigen gehÃ¶rt die Frage nach dem Anspruch des Versicherten auf Sonderschulmassnahmen gemÃ¤ss Art. 19 IVG nicht zum Anfechtungsgegenstand des vorliegenden Verfahrens. Sodann ist aus den Akten nicht ersichtlich, ob der Versicherte die Volksschule oder eine Sonderschule besucht. Sollte der Versicherte jedoch sonderschulbedÃ¼rftig sein und sollte er eine Sonderschule besuchen, bliebe es ihm jedenfalls unbenommen, bei der Beschwerdegegnerin die Ãbernahme der Kosten fÃ¼r pÃ¤dagogisch-therapeutische Massnahmen in ErgÃ¤nzung zum Sonderschulunterricht im Sinne von Sondergymnastik zur FÃ¶rderung gestÃ¶rter Motorik (Art. 19 Abs. 3 IVG in Verbindung mit Art. 8 ter Abs. 2 lit. d IVV) zu beantragen. Falls der Versicherte hingegen die Volksschule besuchen sollte, kÃ¤me Art. 9 Abs. 2 IVV zur Anwendung, welche Bestimmung eine abschliessende AufzÃ¤hlung der von der Invalidenversicherung im Falle des Volksschulbesuchs zu entschÃ¤digenden Massnahmen enthÃ¤lt und worin die Psychomotorik-Therapie nicht aufgefÃ¼hrt ist (vgl. Urteil des EVG in Sachen K. vom 29. April 2002, I 395/00; AHI 2000 S. 74 Erw. 3b).</w:t>
      </w:r>
    </w:p>
    <w:p>
      <w:r>
        <w:t>Das Gericht erkennt:</w:t>
      </w:r>
    </w:p>
    <w:p>
      <w:r>
        <w:t>1.Â Â Â Â Â Â Â Â  Die Beschwerde wird abgewiesen.</w:t>
      </w:r>
    </w:p>
    <w:p>
      <w:r>
        <w:t>2.Â Â Â Â Â Â Â Â  Das Verfahren ist kostenlos.</w:t>
      </w:r>
    </w:p>
    <w:p>
      <w:r>
        <w:t>3.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