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IV.2004.00146 vom 1. März 2007</w:t>
      </w:r>
    </w:p>
    <w:p>
      <w:r>
        <w:t>ZH Sozialversicherungsgericht, 2007-03-01, DE</w:t>
      </w:r>
    </w:p>
    <w:p>
      <w:r>
        <w:rPr>
          <w:b/>
        </w:rPr>
        <w:t xml:space="preserve">Quelle: </w:t>
      </w:r>
      <w:r>
        <w:t>https://mcp.opencaselaw.ch/entscheid/zh_sozialversicherungsgericht_IV.2004.00146</w:t>
      </w:r>
    </w:p>
    <w:p>
      <w:r>
        <w:t>FR: ZH_SOZIALVERSICHERUNGSGERICHT IV.2004.00146 du 1 mars 2007</w:t>
      </w:r>
    </w:p>
    <w:p>
      <w:r>
        <w:t>IT: ZH_SOZIALVERSICHERUNGSGERICHT IV.2004.00146 del 1 marzo 2007</w:t>
      </w:r>
    </w:p>
    <w:p>
      <w:pPr>
        <w:pStyle w:val="Heading2"/>
      </w:pPr>
      <w:r>
        <w:t>Erwägungen</w:t>
      </w:r>
    </w:p>
    <w:p>
      <w:r>
        <w:rPr>
          <w:b/>
        </w:rPr>
        <w:t>E. 2</w:t>
      </w:r>
    </w:p>
    <w:p>
      <w:r>
        <w:t>2.1Â Â Â Â  Die Beschwerdegegnerin begrÃ¼ndete den angefochtenen Einspracheentscheid damit, dass die La Suisse verrechnungsweise gesamthaft einen Betrag von Fr. 32'247.-- geltend mache, wobei sich die Verrechnung grundsÃ¤tzlich nach Art. 85 bis Â IVV richte. Die ZulÃ¤ssigkeit ergebe sich sowohl aus den vertraglichen Bestimmungen als auch aus der schriftlichen Zustimmung des Versicherten (Urk. 2).</w:t>
      </w:r>
    </w:p>
    <w:p>
      <w:r>
        <w:t>2.2Â Â Â Â  Die Beigeladene brachte in ihrer Stellungnahme vom 7. September 2006 im Wesentlichen vor, dass sich der geforderte Gesamtbetrag auf Fr. 32'247.-- belaufe, wovon Fr. 12'755.80 von der Ausgleichskasse Chemie zurÃ¼ckgefordert worden seien, was einen Restbetrag von Fr. 19'491.20 ergebe. Davon seien Taggeldleistungen fÃ¼r die Zeit vom 1. Oktober 2003 bis 20. MÃ¤rz 2004 in der HÃ¶he von Fr. 7'631.-- sowie zuviel bezahlte PrÃ¤mien direkt abgezogen worden, was einen Restsaldo zu ihren Gunsten von Fr. 11'818.20 ergebe (Urk. 20 S. 3).</w:t>
      </w:r>
    </w:p>
    <w:p>
      <w:r>
        <w:rPr>
          <w:b/>
        </w:rPr>
        <w:t>E. 2.3</w:t>
      </w:r>
    </w:p>
    <w:p>
      <w:r>
        <w:t>DemgegenÃ¼ber rÃ¼gte der Vertreter des BeschwerdefÃ¼hrers im Wesentlichen HÃ¶he und Bestand der verrechnungsweise geltend gemachten Forderung; insbesondere sei bei der Berechnung von einem falschen versicherten Verdienst ausgegangen worden (Urk. 1, Urk. 13 S. 2, Urk. 26 S. 3). Die hauptsÃ¤chliche Differenz ergebe sich dabei aus der Behandlung der Schichtzulage (Urk. 1 S. 3). Weiter wies er bezÃ¼glich der Zustimmung des BeschwerdefÃ¼hrers zur fraglichen Verrechnung (Unterschriften) auf Ungereimtheiten hin, welche dazu fÃ¼hrten, dass nicht von einer rechtsgÃ¼ltigen Zustimmung gesprochen werden kÃ¶nne (Urk. 1 S. 5 f.). Zudem finde Art. 85 bis Â IVV im vorliegenden Fall keine Anwendung, da lediglich eine Einrichtung des KVG als Krankenversicherung im Sinne der genannten Bestimmung gelte, nicht aber eine solche nach VVG. Dies ergebe sich auch aus der Ausgestaltung des Verrechnungsformulars (Urk. 1 S. 7). Die Frage der Verrechnung respektive der HÃ¶he der Verrechnung dÃ¼rfe sich weiter nur an der Frage der ÃberentschÃ¤digung orientieren (Urk. 1 S. 8). Auch werde die HÃ¶he der insgesamt geleisteten Krankentaggelder bestritten (Urk. 26 S. 4).</w:t>
      </w:r>
    </w:p>
    <w:p>
      <w:r>
        <w:rPr>
          <w:b/>
        </w:rPr>
        <w:t>E. 3</w:t>
      </w:r>
    </w:p>
    <w:p>
      <w:r>
        <w:t>Zustellung gegen Empfangsschein an:</w:t>
      </w:r>
    </w:p>
    <w:p>
      <w:r>
        <w:t>- Rechtsanwalt Daniel Ehrenzeller</w:t>
      </w:r>
    </w:p>
    <w:p>
      <w:r>
        <w:t>- Sozialversicherungsanstalt des Kantons ZÃ¼rich, IV-Stelle</w:t>
      </w:r>
    </w:p>
    <w:p>
      <w:r>
        <w:t>- Helsana Versicherungen AG, Postfach, 8081 ZÃ¼rich</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3.1</w:t>
      </w:r>
    </w:p>
    <w:p>
      <w:r>
        <w:t>Entgegen den AusfÃ¼hrungen des Vertreters des BeschwerdefÃ¼hrers ergibt sich weder aus dem Gesetz noch aus dem Formular "Verrechnung von Nachzahlungen der AHV/IV" (Urk. 3/7), dass als Krankenversicherer im Sinne von Art. 85 bis IVV lediglich ein solcher gemÃ¤ss KVG in Frage kommt. So weist das Formular denn auch auf andere Leistungserbringer hin und erwÃ¤hnt ausdrÃ¼cklichÂ  den Kollektivtaggeldversicherer gemÃ¤ss VVG.</w:t>
      </w:r>
    </w:p>
    <w:p>
      <w:r>
        <w:t>Â Â Â Â Â Â Â Â  Die Beigeladene war demnach als privater Krankentaggeldversicherer grundsÃ¤tzlich berechtigt, einen Verrechungsantrag zu stellen (vgl. etwa Urteile des hiesigen Sozialversicherungsgerichts vom 26. MÃ¤rz 2003 in Sachen S., IV.2001.00623, Erw. 5.2, und vom 24. August 2005 in Sachen E., IV.2004.00668, Erw. 2.1, mit Hinweisen auf AHI 2002 S. 159). Der gestellte Antrag erfolgte zudem auf dem entsprechenden Formular und rechtzeitig (Urk. 3/7), was denn auch von keiner Seite bestritten wurde.</w:t>
      </w:r>
    </w:p>
    <w:p>
      <w:r>
        <w:t>3.2Â Â Â Â  Weiter handelt es sich um eine vertraglich erbrachte Leistung (Vertragsschluss am 16. Mai 2002, Vertragsbeginn am 1. Juni 2002; Urk. 21/1), und aus den Allgemeinen Versicherungsbedingungen ergibt sich grundsÃ¤tzlich ein direkt gegenÃ¼ber der Invalidenversicherung bestehendes eindeutiges RÃ¼ckforderungsrecht (Art. 5 AVB; Urk. 21/2).</w:t>
      </w:r>
    </w:p>
    <w:p>
      <w:r>
        <w:t>Â Â Â Â Â Â Â Â  Die La Suisse ging fÃ¼r die Zeit vom 1. August 2002 bis 30. September 2003 von geleisteten Taggeldern in der HÃ¶he von Fr. 48'936.-- aus, was anhand der beigelegten Aufstellung nachvollziehbar ist (122 Tage Ã  Fr. 134.-- sowie 304 Tage Ã  Fr. 107.20). Entgegen den AusfÃ¼hrungen des Vertreters des BeschwerdefÃ¼hrers (Urk. 26 S. 4) hat das maximale Taggeld nicht Fr. 107.20 betragen.</w:t>
      </w:r>
    </w:p>
    <w:p>
      <w:r>
        <w:t>Â Â Â Â Â Â Â Â  Vom Gesamtbetrag von Fr. 48'936.-- brachte die La Suisse den dem BeschwerdefÃ¼hrer nach Zusprache der Invalidenrente noch zustehenden Anspruch in Abzug, was zu einem rÃ¼ckforderbaren Saldo von Fr. 32'247.-- fÃ¼hrt (Urk. 21/4). Die geforderte Nachzahlung liegt damit klar unter den erbrachten Leistungen fÃ¼r die gleiche Zeitperiode, so dass eine Verrechnung auch unter BerÃ¼cksichtigung von Art. 85 bis Abs. 3 IVV zulÃ¤ssig ist.</w:t>
      </w:r>
    </w:p>
    <w:p>
      <w:r>
        <w:t>3.3Â Â Â Â  Sind nach dem Gesagten die Voraussetzungen nach Art. 85 bis Abs. 2 lit. b IVV erfÃ¼llt, erÃ¼brigt sich die PrÃ¼fung, ob der BeschwerdefÃ¼hrer der Verrechnung rechtsgÃ¼ltig zugestimmt hat oder nicht.</w:t>
      </w:r>
    </w:p>
    <w:p>
      <w:r>
        <w:rPr>
          <w:b/>
        </w:rPr>
        <w:t>E. 3.4</w:t>
      </w:r>
    </w:p>
    <w:p>
      <w:r>
        <w:t>BezÃ¼glich der RÃ¼gen zu HÃ¶he und Bestand der geltend gemachten Nachzahlung ist festzuhalten, dass das EidgenÃ¶ssische Versicherungsgericht (EVG) entschieden hat, dass die versicherte Person, die den Bestand oder die HÃ¶he einer zur Verrechnung gebrachten RÃ¼ckforderung einer Krankenkasse bestreiten will, dies gegenÃ¼ber der Krankenkasse geltend zu machen hat (RKUV 1989 Nr. K 805 S. 193). An dieser Rechtsprechung hat das EVG auch in neueren Entscheiden festgehalten und zudem prÃ¤zisiert, dass der Umstand, dass die zivilprozessuale KlÃ¤gerrolle fÃ¼r eine beschwerdefÃ¼hrende Person hinsichtlich Beweislast und Kostenrisiken ungÃ¼nstiger sei als die Stellung im Sozialversicherungsverfahren, kein abweichendes Ergebnis zu begrÃ¼nden vermÃ¶ge (Urteil des EVG vom 21. Oktober 2004 in Sachen S., I 296/03, Erw. 4.2; Urteil vom 20. September 2006 in Sachen B., I 141/05, Erw. 4.).</w:t>
      </w:r>
    </w:p>
    <w:p>
      <w:r>
        <w:t>Â Â Â Â Â Â Â Â  Die vom Vertreter des BeschwerdefÃ¼hrers geltend gemachten EinwÃ¤nde bezÃ¼glich HÃ¶he des versicherten Verdienstes und Berechnung der Taggelder sind damit im vorliegenden Verfahren unbehelflich.</w:t>
      </w:r>
    </w:p>
    <w:p>
      <w:r>
        <w:t>Das Gericht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