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IV.2004.00128 vom 31. August 2004</w:t>
      </w:r>
    </w:p>
    <w:p>
      <w:r>
        <w:t>ZH Sozialversicherungsgericht, 2004-08-31, DE</w:t>
      </w:r>
    </w:p>
    <w:p>
      <w:r>
        <w:rPr>
          <w:b/>
        </w:rPr>
        <w:t xml:space="preserve">Quelle: </w:t>
      </w:r>
      <w:r>
        <w:t>https://mcp.opencaselaw.ch/entscheid/zh_sozialversicherungsgericht_IV.2004.00128</w:t>
      </w:r>
    </w:p>
    <w:p>
      <w:r>
        <w:t>FR: ZH_SOZIALVERSICHERUNGSGERICHT IV.2004.00128 du 31 août 2004</w:t>
      </w:r>
    </w:p>
    <w:p>
      <w:r>
        <w:t>IT: ZH_SOZIALVERSICHERUNGSGERICHT IV.2004.00128 del 31 agosto 2004</w:t>
      </w:r>
    </w:p>
    <w:p>
      <w:pPr>
        <w:pStyle w:val="Heading2"/>
      </w:pPr>
      <w:r>
        <w:t>Erwägungen</w:t>
      </w:r>
    </w:p>
    <w:p>
      <w:r>
        <w:rPr>
          <w:b/>
        </w:rPr>
        <w:t>E. 12</w:t>
      </w:r>
    </w:p>
    <w:p>
      <w:r>
        <w:t>IVG subsumiert werden kÃ¶nnen. Dies jedenfalls dann, wenn sich die einzelnen Vorkehren nicht voneinander trennen lassen, ohne dass dadurch die Erfolgsaussichten gefÃ¤hrdet wÃ¼rden, und die einen Vorkehren fÃ¼r sich allein nicht von solcher Bedeutung sind, dass die andern Vorkehren in den Hintergrund treten. Ist diese enge KonnexitÃ¤t zu bejahen, so ist die Invalidenversicherung nur dann leistungspflichtig, wenn die auf die Eingliederung gerichteten Vorkehren Ã¼berwiegen (BGE 112 V 351 Erw. 5, 102 V 43 mit Hinweisen).</w:t>
      </w:r>
    </w:p>
    <w:p>
      <w:r>
        <w:t>Â Â Â Â Â Â Â Â</w:t>
      </w:r>
    </w:p>
    <w:p>
      <w:r>
        <w:t>2.Â Â Â Â Â Â  Aus den medizinischen Akten geht hervor, dass O.___ am 24. Dezember 2001 durch Verschluss einer Hirnarterie einen ischÃ¤mischen cerebrovaskulÃ¤ren Insult erlitten hat (Urk. 7/27/2, Urk. 7/28 S. 1, vgl. Urk. 7/24/1, Urk. 7/26). Die Ursachen dieses GefÃ¤ssverschlusses sind unklar, als Risikofaktoren werden DyslipidÃ¤mie und HomozysteinÃ¤mie angefÃ¼hrt. Als Folge des Insultes leidet der Versicherte an einem sensomotorischen Hemisyndrom links (Urk. 7/24/1, Urk. 7/26, Urk. 7/27/1-2, Urk. 7/28). Er kann deshalb den linken Arm im Alltag nicht einsetzen und ist in der GehfÃ¤higkeit und in den kognitiven FÃ¤higkeiten eingeschrÃ¤nkt (Urk. 7/24/2). In der Klinik V.___ unterzog er sich einem intensiven Trainingsprogramm mit Physiotherapie, Ergotherapie und gezieltem Neurotraining, womit LeistungsfÃ¤higkeit, Ausdauer und Fehlerkontrolle verbessert werden konnten (Urk. 7/24/1).</w:t>
      </w:r>
    </w:p>
    <w:p>
      <w:r>
        <w:t>Â Â Â Â Â Â Â Â  Seit dem Hirninfarkt wird der Versicherte sodann ombozytenaggregationshemmern medikamentÃ¶s behandelt, zunÃ¤chst mit Aspirin, seit FrÃ¼hling 2002 mit Plavix, da er allergisch auf Aspirin reagierte (Urk. 7/24/1, Urk. 7/28 S. 4, Urk. 12).Â</w:t>
      </w:r>
    </w:p>
    <w:p>
      <w:r>
        <w:t>3.</w:t>
      </w:r>
    </w:p>
    <w:p>
      <w:r>
        <w:t>3.1Â Â Â Â  Die IV-Stelle hat im angefochtenen Entscheid ausgefÃ¼hrt, der Versicherte sei wÃ¤hrend des Rehabilitationsaufenthaltes in der Klinik V.___ mit dem Thrombozytenaggregationshemmer Plavix behandelt worden (Urk. 2). Laut Kreisschreiben des Bundesamtes fÃ¼r Sozialversicherung Ã¼ber die medizinischen Eingliederungsmassnahmen (KSME, Randziffern 55-657/855-857.2) sei bei GefÃ¤ssverschlÃ¼ssen (Embolien, Thrombosen) kein stabiler Defekt anzunehmen, solange eine prophylaktische medikamentÃ¶se Therapie (Antikoagulantien, Thrombozytenaggregationshemmer) durchgefÃ¼hrt werde. Der Rehabilitationsaufenthalt in der Klinik V.___ stelle gemÃ¤ss dem Kreisschreiben keine medizinische Massnahme dar und gehe damit nicht zu Lasten der Invalidenversicherung.</w:t>
      </w:r>
    </w:p>
    <w:p>
      <w:r>
        <w:t>Â Â Â Â Â Â Â Â  Die BeschwerdefÃ¼hrerin bringt dagegen vor, beim Versicherten werde keine prophylaktische medikamentÃ¶se Therapie im Sinne der Weisung durchgefÃ¼hrt (Urk. 1). Ein GefÃ¤ssverschluss liege nicht vor. Damit sei die Weisung nicht anwendbar. Selbst wenn sie anwendbar wÃ¤re, mÃ¼sste sie, soweit sie eine prophylaktische Medikation als Grund fÃ¼r die Ablehnung von medizinischen Massnahmen der Invalidenversicherung annimmt, als gesetzwidrig qualifiziert werden. Es gebe zahlreiche Krankheiten, die durch eine Dauermedikation gut eingestellt werden kÃ¶nnten, wie HIV, Epilepsie und viele psychische Krankheiten. WÃ¼rde eine prophylaktische Medikation die Qualifikation eines Leidens als stabil ausschliessen, so wÃ¤ren die an einem solchen Gesundheitsschaden leidenden Versicherten von jeglichen Massnahmen der Invalidenversicherung ausgeschlossen. Dies lasse sich aber mit dem Gesetzeswortlaut und der Rechtsprechung zu Art. 12 IVG nicht vereinbaren.</w:t>
      </w:r>
    </w:p>
    <w:p>
      <w:r>
        <w:t>3.2Â Â Â Â  Der Versicherte wird seit dem durch GefÃ¤ssverschluss der Hirnarterie erlittenen Insult mit Thrombozytenaggregationshemmern medikamentÃ¶s behandelt. Soweit die BeschwerdefÃ¼hrerin dies bestreitet, stellt sie sich in Widerspruch zu den medizinischen Akten.</w:t>
      </w:r>
    </w:p>
    <w:p>
      <w:r>
        <w:t>Â Â Â Â Â Â Â Â  Das Grundleiden des Versicherten besteht in der Bereitschaft zu neuen cerebrovaskulÃ¤ren Insulten und stellt damit ein labiles pathologisches Geschehen dar. Die medikamentÃ¶se Behandlung mit Thrombozytenaggregationshemmern ist darauf gerichtet, einem weiteren Insult vorzubeugen. Sie bezweckt, den gegenwÃ¤rtigen Zustand des Versicherten zu erhalten.</w:t>
      </w:r>
    </w:p>
    <w:p>
      <w:r>
        <w:t>Nach der Rechtsprechung des EidgenÃ¶ssischen Versicherungsgerichts kann daher so lange nicht von einem stabilen beziehungsweise relativ stabilisierten Zustand gesprochen werden, als nach einem ischÃ¤mischen Insult eine Behandlung mit Trombozytenaggregationshemmern durchgefÃ¼hrt wird (BGE 102 V 44; ZAK 1985 S. 167). Zwar schliesst dies, wie die BeschwerdefÃ¼hrerin zutreffend bemerkt (Urk. 1 S. 3), nicht aus, dass anderen medizinischen Vorkehren Eingliederungscharakter zukommen kann, wenn sie sich auf einen anderen, von der EmboliegefÃ¤hrdung unabhÃ¤ngigen, stabilen Leidenskomplex beziehen. Zwischen dem Grundleiden der EmboliegefÃ¤hrdung und dem sensomotorischen Hemisyndrom, das mittels Physio- und Ergotherapie behandelt wurde, besteht jedoch ein enger Konnex, indem das Hemisyndrom eine unmittelbare Folge des erlittenen Insults darstellt, und es ohne die Behandlung mit Trombozytenaggregationshemmern zu neuen Embolien und damit zu weiteren LÃ¤hmungen und zusÃ¤tzlichen kognitiven EinschrÃ¤nkungen kommen kÃ¶nnte. Die Anticoagulationsbehandlung und die durchgefÃ¼hrten Physio-, Ergo- und Neurotherapien stellen daher einen zeitlich und sachlich eng zusammenhÃ¤ngenden Massnahmenkomplex dar, dessen stabilisierender Charakter klar Ã¼berwiegt (vgl. BGE 102 V 44). Die IV-Stelle hat den Anspruch des BeschwerdefÃ¼hrers auf Ãbernahme der kosten des Rehabilitationsaufenthalts in der Klinik V.___ als medizinische Massnahme daher zu Recht verneint.</w:t>
      </w:r>
    </w:p>
    <w:p>
      <w:r>
        <w:t>Â Â Â Â Â Â Â Â  Da fÃ¼r den vorliegenden Fall die Rechtsprechung des EidgenÃ¶ssischen Versicherungsgerichts und nicht das KSME entscheidend ist, braucht auf die diesbezÃ¼glichen Vorbringen der BeschwerdefÃ¼hrerin nicht eingegangen zu werden. Der angefochtene Einspracheentscheid vom 4. September 2003 erweist sich als Rechtens, so dass die Beschwerde abzuweisen ist.Â</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w:t>
      </w:r>
    </w:p>
    <w:p>
      <w:r>
        <w:t>- Sozialversicherungsanstalt des Kantons ZÃ¼rich, IV-Stelle</w:t>
      </w:r>
    </w:p>
    <w:p>
      <w:r>
        <w:t>- O.___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