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IV.2004.00116 vom 18. Oktober 2004</w:t>
      </w:r>
    </w:p>
    <w:p>
      <w:r>
        <w:t>ZH Sozialversicherungsgericht, 2004-10-18, DE</w:t>
      </w:r>
    </w:p>
    <w:p>
      <w:r>
        <w:rPr>
          <w:b/>
        </w:rPr>
        <w:t xml:space="preserve">Quelle: </w:t>
      </w:r>
      <w:r>
        <w:t>https://mcp.opencaselaw.ch/entscheid/zh_sozialversicherungsgericht_IV.2004.00116</w:t>
      </w:r>
    </w:p>
    <w:p>
      <w:r>
        <w:t>FR: ZH_SOZIALVERSICHERUNGSGERICHT IV.2004.00116 du 18 octobre 2004</w:t>
      </w:r>
    </w:p>
    <w:p>
      <w:r>
        <w:t>IT: ZH_SOZIALVERSICHERUNGSGERICHT IV.2004.00116 del 18 ottobre 2004</w:t>
      </w:r>
    </w:p>
    <w:p>
      <w:pPr>
        <w:pStyle w:val="Heading2"/>
      </w:pPr>
      <w:r>
        <w:t>Erwägungen</w:t>
      </w:r>
    </w:p>
    <w:p>
      <w:r>
        <w:rPr>
          <w:b/>
        </w:rPr>
        <w:t>E. 1.1</w:t>
      </w:r>
    </w:p>
    <w:p>
      <w:r>
        <w:t>Die massgebenden rechtlichen Bestimmungen sind im angefochtenen Entscheid zutreffend wiedergegeben (Urk. 2 S. 1 f.), weshalb darauf verwiesen werden kann.</w:t>
      </w:r>
    </w:p>
    <w:p>
      <w:r>
        <w:rPr>
          <w:b/>
        </w:rPr>
        <w:t>E. 1.2</w:t>
      </w:r>
    </w:p>
    <w:p>
      <w:r>
        <w:t>Der BeschwerdefÃ¼hrer hat innert Frist keinen Vertreter benannt (vgl. Urk. 6, 7).</w:t>
      </w:r>
    </w:p>
    <w:p>
      <w:r>
        <w:t>Der Beizug eines Vertreters ist grundsÃ¤tzlich Sache der Partei. GemÃ¤ss Â§ 15 des Gesetzes Ã¼ber das Sozialversicherungsgericht (GSVGer) kÃ¶nnen sich die Parteien jederzeit vertreten oder verbeistÃ¤nden lassen. Ist eine Partei nicht in der Lage, den Prozess selber zu fÃ¼hren oder fehlen ihr die Mittel, die Kosten einer Vertretung selber zu bestreiten, wird ihr auf Gesuch hin ein unentgeltlicher Rechtsbeistand bestellt, wenn der Prozess nicht aussichtslos erscheint (Â§ 16 GSVGer). Selbst wenn eine Partei offensichtlich unfÃ¤hig ist, ihre Sache selbst gehÃ¶rig zu fÃ¼hren, ist sie vorerst vom Gericht anzuhalten, einen Vertreter zu beizuziehen. Erst wenn die Partei der Auflage keine Folge leistet, entscheidet das Gericht aufgrund der Vorbringen der Partei (Â§ 28 GSVGer in Verbindung mit Â§ 29 Abs. 2 der Zivilprozessordnung; ZPO).</w:t>
      </w:r>
    </w:p>
    <w:p>
      <w:r>
        <w:t>Sowohl in seiner Einsprache (Urk. 12/14) als auch in seiner Beschwerde (Urk. 1) formulierte der BeschwerdefÃ¼hrer sein Anliegen mit hinreichender Klarheit. Es sind keine Anzeichen dafÃ¼r ersichtlich, dass er unfÃ¤hig wÃ¤re, seine Sache selbst gehÃ¶rig zu fÃ¼hren (vgl. Â§ 29 Abs. 2 ZPO), weshalb von der Bezeichnung eines Vertreters abgesehen werden kann.</w:t>
      </w:r>
    </w:p>
    <w:p>
      <w:r>
        <w:t>2.Â Â Â Â Â Â</w:t>
      </w:r>
    </w:p>
    <w:p>
      <w:r>
        <w:t>2.1 Strittig ist der InvaliditÃ¤tsgrad des BeschwerdefÃ¼hrers.</w:t>
      </w:r>
    </w:p>
    <w:p>
      <w:r>
        <w:t>2.2 Die Beschwerdegegnerin ging davon aus, dass die EinschrÃ¤nkung der ArbeitsfÃ¤higkeit durch unfallbedingte Leiden verursacht worden sei und krankheitsbedingte Leiden keine EinschrÃ¤nkung der ArbeitsfÃ¤higkeit zur Folge hÃ¤tten. Ihr Entscheid sei somit mit jenem der SUVA zu koordinieren. Entsprechend sei der BeschwerdefÃ¼hrer in behinderungsangepasster TÃ¤tigkeit zu 100 % arbeitsfÃ¤hig; es ergebe sich ein InvaliditÃ¤tsgrad von 18 % (Urk. 2 S. 3).</w:t>
      </w:r>
    </w:p>
    <w:p>
      <w:r>
        <w:t>2.3 Dem hielt der BeschwerdefÃ¼hrer entgegen, dass er lediglich zu 50 % in behinderungsangepasster TÃ¤tigkeit arbeitsfÃ¤hig sei. Die EinschÃ¤tzung der SUVA widerspreche derjenigen seines Hausarztes, es sei nicht darauf abzustellen (Urk. 1 S. 1).</w:t>
      </w:r>
    </w:p>
    <w:p>
      <w:r>
        <w:t>2.4 Wie die Rechtsprechung wiederholt betont hat, stimmt der InvaliditÃ¤tsbegriff in der Invalidenversicherung mit demjenigen in der obligatorischen Unfallversicherung und der MilitÃ¤rversicherung grundsÃ¤tzlich Ã¼berein, weshalb die SchÃ¤tzung der InvaliditÃ¤t, auch wenn sie fÃ¼r jeden Versicherungszweig grundsÃ¤tzlich selbststÃ¤ndig vorzunehmen ist, mit Bezug auf den gleichen Gesundheitsschaden im Regelfall zum selben Ergebnis zu fÃ¼hren hat (BGE 119 V 470 Erw. 2b mit Hinweisen; vgl. auch BGE 127 V 135 Erw. 4d, 126 V 291 f. Erw. 2a, 123 V 271 Erw. 2a, je mit Hinweisen). Die Rechtsprechung hÃ¤lt hinsichtlich der InvaliditÃ¤tsbemessung an der koordinierenden Funktion des einheitlichen InvaliditÃ¤tsbegriffs in den verschiedenen Sozialversicherungszweigen fest (BGE 127 V 135 Erw. 4d, 126 V 292 f. Erw. 2c). Daher ist danach zu trachten, unterschiedliche InvaliditÃ¤tsannahmen verschiedener mit dem selben Fall befasster Versicherer zu vermeiden. Zwar darf sich ein Versicherer nicht ohne weitere eigene PrÃ¼fung mit der blossen Ãbernahme des von einem anderen Versicherer festgelegten InvaliditÃ¤tsgrades begnÃ¼gen, soll aber auf der anderen Seite die eigene InvaliditÃ¤tsbemessung auch nicht einfach vÃ¶llig unabhÃ¤ngig von bereits getroffenen Entscheiden anderer Versicherer festlegen (BGE 127 V 135 Erw. 4d, 126 V 293 f. Erw. 2d).</w:t>
      </w:r>
    </w:p>
    <w:p>
      <w:r>
        <w:t>Zumindest rechtskrÃ¤ftig abgeschlossene InvaliditÃ¤tsschÃ¤tzungen eines Versicherers mÃ¼ssen als Indiz fÃ¼r eine zuverlÃ¤ssige Beurteilung gewichtet und als solches in den Entscheidungsprozess erst spÃ¤ter verfÃ¼gender Versicherer miteinbezogen werden. Sie haben demnach keine absolute Bindungswirkung, jedoch die Vermutung der Richtigkeit fÃ¼r sich. Abweichungen von einer bereits rechtskrÃ¤ftig abgeschlossenen InvaliditÃ¤tsschÃ¤tzung kommen nur noch ausnahmsweise aus triftigen GrÃ¼nden in Frage, wobei an die BegrÃ¼ndung strenge Anforderungen zu stellen sind (BGE 126 V 293 f. Erw. 2d). Anlass fÃ¼r ein solches Abweichen kÃ¶nnen nebst den von der Rechtsprechung bereits bisher anerkannten GrÃ¼nden wie Rechtsfehler oder eine nicht vertretbare ErmessensausÃ¼bung (BGE 127 V 135 Erw. 4d, 126 V 292 Erw. 2b, 119 V 471 Erw. 2b) auch Ã¤usserst knappe und ungenaue AbklÃ¤rungen sowie kaum Ã¼berzeugende oder nicht sachgerechte Schlussfolgerungen des erstverfÃ¼genden Versicherers darstellen (BGE 126 V 294 Erw. 2d; Urteil des EidgenÃ¶ssischen Versicherungsgerichts vom 6. Februar 2002 in Sachen B., U 221/01).</w:t>
      </w:r>
    </w:p>
    <w:p>
      <w:r>
        <w:t>2.5 Die Beschwerdegegnerin stellte einen InvaliditÃ¤tsgrad von 18 % fest (Urk. 2 S. 3). Sie stÃ¼tzte sich dabei auf die zu diesem Zeitpunkt bereits rechtskrÃ¤ftige RentenverfÃ¼gung der SUVA vom 14. August 1996 (Urk. 12/45 S. 1 f., vgl. Urk. 2 S. 3). Darin stellte die SUVA ab 1. Juni 1996 eine Erwerbseinbusse von 20 % fest (Urk. 12/45 S. 1). Nach dem Gesagten (vgl. vorstehend Erw. 2.4-5) ist zu prÃ¼fen, ob die Beschwerdegegnerin zu Recht auf die von der SUVA vorgenommene InvaliditÃ¤tsbemessung abstellte.</w:t>
      </w:r>
    </w:p>
    <w:p>
      <w:r>
        <w:rPr>
          <w:b/>
        </w:rPr>
        <w:t>E. 1.3</w:t>
      </w:r>
    </w:p>
    <w:p>
      <w:r>
        <w:t>Mit VerfÃ¼gung vom 18. August 1996 sprach die SUVA dem Versicherten rÃ¼ckwirkend per 1. Juni 1996 eine Invalidenrente entsprechend einer Erwerbseinbusse von 20 % sowie eine IntegritÃ¤tsentschÃ¤digung entsprechend einem IntegritÃ¤tsschaden von 25 % zu (Urk. 12/45). Auch diese VerfÃ¼gung erwuchs unangefochten in Rechtskraft.</w:t>
      </w:r>
    </w:p>
    <w:p>
      <w:r>
        <w:rPr>
          <w:b/>
        </w:rPr>
        <w:t>E. 1.4</w:t>
      </w:r>
    </w:p>
    <w:p>
      <w:r>
        <w:t>Am 28. MÃ¤rz 2003 meldete sich der Versicherte wegen Behinderung des rechten Arms und Blindheit des rechten Auges erneut bei der Invalidenversicherung zum Bezug von Leistungen (Rente) an (Urk. 12/22 Ziff. 7.2, 7.8).</w:t>
      </w:r>
    </w:p>
    <w:p>
      <w:r>
        <w:t>Mit VerfÃ¼gung vom 8. September 2003 verneinte die IV-Stelle einen Rentenanspruch des Versicherten (Urk. 12/3 = Urk. 12/15). Dagegen erhob dieser am 4. Oktober 2003 Einsprache (Urk. 12/14). Die IV-Stelle wies die Einsprache am 26. Januar 2004 ab (Urk. 9/2 = Urk. 2).</w:t>
      </w:r>
    </w:p>
    <w:p>
      <w:r>
        <w:t>2.Â Â Â Â Â Â  Gegen den Einspracheentscheid vom 26. Januar 2004 (Urk. 2) erhob der Versicherte am 13. Februar 2004 Beschwerde mit dem sinngemÃ¤ssen Antrag auf GewÃ¤hrung von Arbeitsvermittlung und Zusprache einer halben Rente sowie Ernennung eines unentgeltlichen Rechtsbeistands (Urk. 1 = Urk. 9/1 = Urk. 12/9). Mit GerichtsverfÃ¼gung vom 19. Februar 2004 wurde der BeschwerdefÃ¼hrer eingeladen, einen Vertreter zu benennen (Urk. 4). Mit Beschwerdeantwort vom 24. MÃ¤rz 2004 beantragte die IV-Stelle die Abweisung der Beschwerde (Urk. 11). Am 1. April 2004 wurde der Schriftenwechsel geschlossen (Urk. 13).</w:t>
      </w:r>
    </w:p>
    <w:p>
      <w:r>
        <w:t>Das Gericht zieht in ErwÃ¤gung:</w:t>
      </w:r>
    </w:p>
    <w:p>
      <w:r>
        <w:t>1.Â Â Â Â Â Â</w:t>
      </w:r>
    </w:p>
    <w:p>
      <w:r>
        <w:rPr>
          <w:b/>
        </w:rPr>
        <w:t>E. 3</w:t>
      </w:r>
    </w:p>
    <w:p>
      <w:r>
        <w:t>3.1Â 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3.2Â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3.3</w:t>
      </w:r>
    </w:p>
    <w:p>
      <w:r>
        <w:t>In Bezug auf Berichte von HausÃ¤rzten darf und soll das Gericht der Erfahrungstatsache Rechnung tragen, dass HausÃ¤rzte mitunter im Hinblick auf ihre auftragsrechtliche Vertrauensstellung in ZweifelsfÃ¤llen eher zu Gunsten ihrer Patienten aussagen (BGE 125 V 353 Erw. 3b/cc).</w:t>
      </w:r>
    </w:p>
    <w:p>
      <w:r>
        <w:t>3.4Â Â Â Â  Dr. med. B.___, Facharzt fÃ¼r Allgemeine Medizin und Hausarzt des BeschwerdefÃ¼hrers seit 1975 (Urk. 12/7 S. 2 Ziff. 4), beurteilte dessen Gesundheitszustand in seinem Bericht vom 13. MÃ¤rz 1995 als besserungsfÃ¤hig (Urk. 12/7 S. 1 Ziff. 1.4). Es bestehe eine 100%ige ArbeitsunfÃ¤higkeit vom 15. Mai 1994 bis zirka Ende 1995 (Urk. 12/7/S. 2 Ziff. 1.5). Hinsichtlich der Diagnose (Urk. 12/7 S. 2 Ziff. 3) hielt Dr. B.___ fest:</w:t>
      </w:r>
    </w:p>
    <w:p>
      <w:r>
        <w:t>ÂMotorradunfall 17. 05.1994, Zerrung des Plexus brachialis C5 und C6 obere Armplexus parese. GeringfÃ¼gige Reinervation ist eingetreten und sollte in den nÃ¤chsten Monaten fortschreiten. Danach monatelanger, wenn nicht jahrelanger Muskelaufbau.Â</w:t>
      </w:r>
    </w:p>
    <w:p>
      <w:r>
        <w:t>Nach dem Motorradunfall sei eine LÃ¤hmung im Bereich der rechten oberen ExtremitÃ¤t aufgetreten. Der BeschwerdefÃ¼hrer kÃ¶nne den rechten Arm nur mit Hilfe des linken Armes bewegen. Die Muskeln im oberen SchultergÃ¼rtelbereich seien atrophiert. Die SensibilitÃ¤t sei wieder zurÃ¼ckgekehrt, hingegen seien die motorischen AusfÃ¤lle im oberen Teil zu geringfÃ¼gig regredient. Aus neurologischer Sicht sollte jedoch eine Remission in den nÃ¤chsten 6-12 Monaten wieder mÃ¶glich sein. Dann mÃ¼sste eine intensive Muskeltherapie betrieben werden, um den Arm wieder zu krÃ¤ftigen. Zur Zeit sei der BeschwerdefÃ¼hrer vollstÃ¤ndig arbeitsunfÃ¤hig, da er nur mit dem linken Arm oder mit den Beinen Verrichtungen tÃ¤tigen kÃ¶nne. Da er keine Umschulung wÃ¼nsche, sei dies auch nicht angebracht (Urk. 12/7 S. 2 Ziff. 4.1).</w:t>
      </w:r>
    </w:p>
    <w:p>
      <w:r>
        <w:rPr>
          <w:b/>
        </w:rPr>
        <w:t>E. 3.5</w:t>
      </w:r>
    </w:p>
    <w:p>
      <w:r>
        <w:t>In seinem Bericht vom 26. Oktober 1995 Ã¼ber die Ã¤rztliche Abschlussuntersuchung (Urk. 12/80) gab Dr. C.___, Kreisarzt der SUVA, zunÃ¤chst die Angaben des BeschwerdefÃ¼hrers wieder: Es habe sich seit der letzten Untersuchung nicht mehr viel verÃ¤ndert. Schmerzen habe er keine und das GefÃ¼hl sei im ganzen Arm vorhanden, ausser im Schulterbereich. An der Hand sei das GefÃ¼hl wie auf der Gegenseite. Das Hauptproblem sei, dass er mit dem Arm nicht nach oben komme. In der Hand habe er eine gute Kraft. Wenn er beispielsweise mit aufgestÃ¼tzten Vorderarmen an einem Tisch arbeite, sei er nicht beeintrÃ¤chtigt (Urk. 12/80 S. 1).</w:t>
      </w:r>
    </w:p>
    <w:p>
      <w:r>
        <w:t>Dr. C.___ fÃ¼hrte aus, dass der BeschwerdefÃ¼hrer vor einem Jahr anlÃ¤sslich eines Motorradunfalls eine PlexuslÃ¤sion C5/6 rechts, eine Commotio cerebri und eine Thoraxkontusion erlitten habe. Seitens der letzten beiden Verletzungen sei er seit langem beschwerdefrei. Von der Plexusverletzung habe er sich nicht vollstÃ¤ndig erholt und heute, eineinhalb Jahre nach dem Unfall, kÃ¶nne wohl von einem bleibenden, dauernden Ausfall gesprochen werden. Er habe eine tadellose Handfunktion, sei aber beeintrÃ¤chtigt durch die nach wie vor bestehende erhebliche SchwÃ¤che fÃ¼r die Abduktion, Flexion und Aussenrotation im Schultergelenk, die insgesamt aktiv auch deutlich eingeschrÃ¤nkt sei. Er sei auch beeintrÃ¤chtigt durch die SchwÃ¤che im Ellenbogengelenk, die nur mit einer Trickbewegung und maximaler Innervation des Brachioradialis gelinge, sowie durch die eingeschrÃ¤nkte Beweglichkeit und Kraft fÃ¼r Supination. Dadurch kÃ¶nne er keine Arbeit mehr verrichten, die mit dem Heben von Gewichten verbunden sei. Mit der erwÃ¤hnten Trickbewegung kÃ¶nne der Ellbogen flektiert und ein leichter Gegenstand, beispielsweise eine Zeitschrift, bis auf BrusthÃ¶he gehoben werden. HÃ¶her kÃ¶nnten mit dem rechten Arm auch leichte GegenstÃ¤nde nicht gehoben werden, ausser der BeschwerdefÃ¼hrer wÃ¼rde dazu den linken Arm zur Hilfe nehmen. Schwere GegenstÃ¤nde kÃ¶nnten Ã¼berhaupt nicht gehoben werden. Angesichts der tadellosen Kraft fÃ¼r Extension und Flexion im Handgelenk, der uneingeschrÃ¤nkten und krÃ¤ftigen Fingerfunktionen und der ungestÃ¶rten SensibilitÃ¤t wÃ¤re er fÃ¼r leichtere Arbeiten, die auf TischhÃ¶he verrichtet werden kÃ¶nnten, im Wesentlichen nicht beeintrÃ¤chtigt, wenn man von der noch etwas eingeschrÃ¤nkten Umwendbewegung absehe. Bei einer Schnupperlehre in der Elektronikbranche, wie der BeschwerdefÃ¼hrer sie anstrebe, sei er durch die verbleibenden Unfallfolgen nicht nennenswert beeintrÃ¤chtigt (Urk. 12/80 S. 2).</w:t>
      </w:r>
    </w:p>
    <w:p>
      <w:r>
        <w:t>Eine Ã¤rztliche Behandlung finde schon seit lÃ¤ngerer Zeit nicht mehr statt und mit einer nennenswerten Besserung sei auch nicht mehr zu rechnen, sodass der Fall versicherungstechnisch abgeschlossen werden kÃ¶nne (Urk. 12/80 S. 3).</w:t>
      </w:r>
    </w:p>
    <w:p>
      <w:r>
        <w:rPr>
          <w:b/>
        </w:rPr>
        <w:t>E. 3.6</w:t>
      </w:r>
    </w:p>
    <w:p>
      <w:r>
        <w:t>Dr. med. D.___, Oberarzt Radiologie am Medizinischen Diagnose-Zentrum H.___, Spital I.___, hielt bei der Beurteilung seines MRT-Befundes am 21. Mai 2003 fest, dass am ehesten eine neurogene Atrophie, vor allem des Musculus delteoideus sowie subscapularis, weniger auch des Supra- und Infraspinatus, als Folge der unfallbedingten PlexuslÃ¤sion vor Jahren bestehe. Es fÃ¤nden sich normale ossÃ¤re VerhÃ¤ltnisse und intakte Binnenstrukturen des Schultergelenkes (Urk. 12/6/4).</w:t>
      </w:r>
    </w:p>
    <w:p>
      <w:r>
        <w:t>3.7.Â Â Â  In einem weiteren Bericht vom 30. Juni 2003 stellte Dr. B.___ hinsichtlich der Diagnose mit Auswirkung auf die ArbeitsfÃ¤higkeit eine neurogene Muskelatrophie als Folge der unfallbedingten PlexuslÃ¤sion der rechten oberen ExtremitÃ¤t fest, bestehend seit 17. Mai 1994 (Urk. 12/6/1 S. l lit. A). Als Diagnose ohne Auswirkung auf die ArbeitsfÃ¤higkeit nannte Dr. B.___ seit Jahren bestehende chronische Schmerzen des Bewegungsapparates wegen einseitiger Belastung (Urk. 12/6/1 S. l lit. B). Der Gesundheitszustand des BeschwerdefÃ¼hrers verschlechtere sich; es seien berufliche Massnahmen angezeigt (Urk. 12/6/1 S. 2 lit. C.1 und C.3). Die Handfunktion sei beidseits erhalten. Es bestehe eine Sehbehinderung; ein Auge sei stark vermindert (Urk. 12/6/1/ S. 3). Das Schultergelenk rechts sei gelÃ¤hmt (Urk. 12/6/1/ S. 4). Dem BeschwerdefÃ¼hrer sei eine behinderungsangepasster TÃ¤tigkeit ganztags ab sofort zumutbar (Urk. 12/6/1/ S. 4).</w:t>
      </w:r>
    </w:p>
    <w:p>
      <w:r>
        <w:rPr>
          <w:b/>
        </w:rPr>
        <w:t>E. 3.8</w:t>
      </w:r>
    </w:p>
    <w:p>
      <w:r>
        <w:t>In seinem Bericht vom 30. Oktober 2003 Ã¼ber die kreisÃ¤rztliche Untersuchung (Urk. 12/30/2) gab Dr. C.___ wiederum zunÃ¤chst die Angaben des BeschwerdefÃ¼hrers Ã¼ber dessen Zustand wieder: Es habe sich in den vergangenen Jahren nicht viel geÃ¤ndert. Er kÃ¶nne den Arm nach wie vor nicht richtig nach oben nehmen und bekomme nicht selten auch Schmerzen und ein VerspannungsgefÃ¼hl in der Schultergegend, das bis zum Nacken ausstrahle. Der BeschwerdefÃ¼hrer zeige dabei auf die Gegend des Pars ascendens des Trapezius rechts (Urk. 12/30/2 S. 1).</w:t>
      </w:r>
    </w:p>
    <w:p>
      <w:r>
        <w:t>Dr. C.___ fÃ¼hrte aus, dass es sich um einen Zustand nach PlexuslÃ¤sion C5/6 rechts vom 17. Mai 1994 handle. Seit der Berentung habe sich der Zustand etwas gebessert, indem die Atrophie des Deltoideus und insbesondere des Infraspinatus und auch des Subscapularis zurÃ¼ckgegangen sei. Die Atrophie sei anlÃ¤sslich der Abschlussuntersuchung vom 24. Oktober 1995 (Urk. 12/80) insbesondere auch im Infraspinatusbereich noch hochgradig gewesen, was sich bis heute auch in Ãbereinstimmung mit dem kernspintomographischen Befund vom 21. Mai 2003 (vgl. Urk. 12/6/4) noch deutlich gebessert habe. Der passiv hochgehaltene Arm kÃ¶nne heute auch in horizontaler Stellung gehalten werden. Die Schulterbeweglichkeit habe sich fÃ¼r die Abduktion etwas gebessert, fÃ¼r die Flexion sei sie im Wesentlichen gleich geblieben und fÃ¼r die Extension und Supination habe sie sich etwas verschlechtert. Zusammenfassend bestehe trotz besserer Muskeltrophik keine VerÃ¤nderung der Befunde, aufgrund derer die verminderte GebrauchsfÃ¤higkeit des rechten Armes heute anders eingeschÃ¤tzt werden mÃ¼sste als zum Zeitpunkt der Berentung. Die Physiotherapie habe zu keiner anhaltenden Besserung gefÃ¼hrt und nur vorÃ¼bergehend die Muskelverspannung im Trapeziusbereich etwas gelÃ¶st (Urk. 12/30/2 S. 2).</w:t>
      </w:r>
    </w:p>
    <w:p>
      <w:r>
        <w:t>3.9Â Â Â Â  Mit Schreiben vom 17. November 2003 gab Dr. B.___ an, dass der BeschwerdefÃ¼hrer wegen einer PlexuslÃ¤sion der rechten oberen ExtremitÃ¤t zu 50 % arbeite und von der SUVA eine 20-%-Rente erhalte. Nach Ansicht von Dr. B.___ sollte eine IV-EntschÃ¤digung von 50 % dringend in ErwÃ¤gung gezogen oder erneut eine Umschulung geprÃ¼ft werden (Urk. 12/10).</w:t>
      </w:r>
    </w:p>
    <w:p>
      <w:r>
        <w:rPr>
          <w:b/>
        </w:rPr>
        <w:t>E. 4.1</w:t>
      </w:r>
    </w:p>
    <w:p>
      <w:r>
        <w:t>Die Berichte von Dr. C.___ und Dr. B.___ erfÃ¼llen die praxisgemÃ¤ssen Kriterien, die fÃ¼r den Beweiswert medizinischer Beurteilungen erfÃ¼llt sein mÃ¼ssen (vgl. vorstehend Erw. 3.2). Dr. C.___ schilderte sowohl in seinem 1995 erstellten Bericht Ã¼ber die Abschlussuntersuchung (Urk. 12/80) als auch in seinem acht Jahre spÃ¤ter erstellten Bericht Ã¼ber die kreisÃ¤rztliche Untersuchung (Urk. 12/30/2) Ã¼berzeugend und widerspruchsfrei den Gesundheitszustand des BeschwerdefÃ¼hrers. Daraus geht klar hervor, dass die Behinderung des BeschwerdefÃ¼hrers auf seinen Motorradunfall zurÃ¼ckzufÃ¼hren ist. Dr. C.___ hielt den BeschwerdefÃ¼hrer seit 1995 in einer angepassten TÃ¤tigkeit, bei der auf TischhÃ¶he gearbeitet werden kann, fÃ¼r im Wesentlichen nicht beeintrÃ¤chtigt (Urk 12/80 S. 2, Urk. 12/30 S. 2). Davon ist auszugehen, insbesondere nachdem Dr. C.___ ausdrÃ¼cklich der Auffassung war, der BeschwerdefÃ¼hrer sei bei einer Arbeit in der Elektronikbranche - seiner angestammten TÃ¤tigkeit, vgl. Urk. 12/28 Ziff. 6 - nicht nennenswert eingeschrÃ¤nkt (Urk. 12/80 S. 2 unten). Der BeschwerdefÃ¼hrer ist denn auch seit dem 14. September 2004 als Inhaber der Einzelfirma S.___, Elektrischer Schaltanlagenbau, AusfÃ¼hrung und Regie, im Handelsregister eingetragen (Urk. 14/1-3), und arbeitet gemÃ¤ss Dr. B.___ zu 50 % (Urk. 12/10).</w:t>
      </w:r>
    </w:p>
    <w:p>
      <w:r>
        <w:rPr>
          <w:b/>
        </w:rPr>
        <w:t>E. 4.2</w:t>
      </w:r>
    </w:p>
    <w:p>
      <w:r>
        <w:t>Die Berichte von Dr. B.___ stimmen hinsichtlich der EinschÃ¤tzung der ArbeitsfÃ¤higkeit mit denjenigen von Dr. C.___ Ã¼berein: Dieser attestierte dem BeschwerdefÃ¼hrer in seinem Bericht vom 24. Oktober 1995, er sei in einer angepassten TÃ¤tigkeit nicht wesentlich beeintrÃ¤chtigt (Urk. 12/80 S. 2). Dr. B.___ hat bereits in seinem Bericht vom 13. MÃ¤rz 1995 festgestellt, dass der BeschwerdefÃ¼hrer lediglich fÃ¼r einen begrenzten Zeitraum, nÃ¤mlich vom 15. (richtig: 17.) Mai 1994 bis zirka Ende 1995, zu 100 % arbeitsunfÃ¤hig sei (Urk. 12/7 S. 1 Ziff. 1.5). Weiter hielt Dr. B.___ am 30. Juni 2003 eine 100%ige behinderungsangepasste TÃ¤tigkeit fÃ¼r zumutbar (Urk. 12/6/1 S. 4), wovon auszugehen ist. Es ist nicht ersichtlich, warum der BeschwerdefÃ¼hrer kurze Zeit spÃ¤ter gemÃ¤ss dem Schreiben von Dr. B.___ vom 17. November 2003 (Urk. 12/10) nun lediglich noch zu 50 % arbeitsfÃ¤hig sein sollte. Dr. B.___ begrÃ¼ndete diese neue EinschÃ¤tzung nicht, weshalb darauf nicht abgestellt werden kann.</w:t>
      </w:r>
    </w:p>
    <w:p>
      <w:r>
        <w:rPr>
          <w:b/>
        </w:rPr>
        <w:t>E. 4.3</w:t>
      </w:r>
    </w:p>
    <w:p>
      <w:r>
        <w:t>Was die vom BeschwerdefÃ¼hrer vorgebrachte Sehbehinderung angeht (Urk. 1 S. 2 unten), so handelt es sich dabei zwar um ein unfallfremdes, seit dem 4. Lebensjahr bestehendes Leiden (Urk. 12/22 S. 5 Ziff. 7.3), das jedoch keinen Einfluss auf die ArbeitsfÃ¤higkeit des BeschwerdefÃ¼hrers hat: Dr. C.___ hielt am 13. Juni 1995 im Rahmen einer kreisÃ¤rztlichen Untersuchung fest, der BeschwerdefÃ¼hrer habe trotz der Blindheit des rechten Auges keine Probleme mit dem SchÃ¤tzen von Entfernungen und sei beispielsweise auch in der Lage, problemlos eine Nadel einzufÃ¤deln. Es sei deshalb anzunehmen, dass er sich an diesen Zustand soweit gewÃ¶hnt habe, dass bei der Berufswahl auf diese BeeintrÃ¤chtigung nicht zusÃ¤tzlich RÃ¼cksicht genommen werden mÃ¼sse (Urk. 12/100 S. 1 f.). Dr. B.___ wies ebenfalls auf die Sehbehinderung hin (Urk. 12/6/1 S. 3), hielt den BeschwerdefÃ¼hrer aber dennoch in angepasster TÃ¤tigkeit zu 100% arbeitsfÃ¤hig (Urk. 12/6/1 S. 4). Es besteht somit keine unfallfremde Behinderung mit Auswirkung auf die ArbeitsfÃ¤higkeit.</w:t>
      </w:r>
    </w:p>
    <w:p>
      <w:r>
        <w:rPr>
          <w:b/>
        </w:rPr>
        <w:t>E. 4.4</w:t>
      </w:r>
    </w:p>
    <w:p>
      <w:r>
        <w:t>Nach dem Gesagten besteht kein Anlass, von der InvaliditÃ¤tsschÃ¤tzung der SUVA abzuweichen (vgl. vorstehend Erw. 2.4 f.). Die Beschwerdegegnerin hat deshalb zu Recht ihrer InvaliditÃ¤tsbemessung die RentenverfÃ¼gung der SUVA vom 14. August 1996 und die dafÃ¼r vorgenommenen AbklÃ¤rungen zugrunde gelegt.</w:t>
      </w:r>
    </w:p>
    <w:p>
      <w:r>
        <w:rPr>
          <w:b/>
        </w:rPr>
        <w:t>E. 5</w:t>
      </w:r>
    </w:p>
    <w:p>
      <w:r>
        <w:t>5.1Â Â Â Â Â  FÃ¼r die Ermittlung des Valideneinkommens stellt sich die Frage, was der BeschwerdefÃ¼hrer aufgrund seiner beruflichen FÃ¤higkeiten und persÃ¶nlichen UmstÃ¤nde zu erwarten gehabt hÃ¤tte, wenn er nicht invalid geworden wÃ¤re. Dabei entspricht es empirischer Erfahrung, dass die bisherige TÃ¤tigkeit im Gesundheitsfall weitergefÃ¼hrt worden wÃ¤re, weshalb AnknÃ¼pfungspunkt fÃ¼r die Bestimmung des Valideneinkommens hÃ¤ufig der zuletzt erzielte, der Teuerung sowie der realen Einkommensentwicklung angepasste Verdienst ist (RKUV 1993 Nr. U 168 S. 100 f. Erw. 3b).</w:t>
      </w:r>
    </w:p>
    <w:p>
      <w:r>
        <w:t>5.2Â Â Â Â Â  Die Beschwerdegegnerin Ã¼bernahm fÃ¼r die Berechnung des Valideneinkommens den von der SUVA ermittelten Validenlohn von Fr. 47'450.-- (Urk. 2 S. 3, Urk. 12/45 S. 2). Dies ist nicht zu beanstanden; es erscheint jedoch angezeigt, fÃ¼r die Berechnung des Valideneinkommens auf das Jahr 2003 abzustellen (vgl. BGE 128 V 174).</w:t>
      </w:r>
    </w:p>
    <w:p>
      <w:r>
        <w:t>Unter BerÃ¼cksichtigung der nominellen Lohnentwicklung in verarbeitendem Gewerbe und Industrie fÃ¼r die Jahre 1996 bis 2003 in HÃ¶he von 1,2 %, 0,2 %, 0,8 %, 0,2 %, 1,3 %, 2,7 % 1,8 % und 1,2 % (Die Volkswirtschaft 6/2003 S. 99 Tabelle B10.2 lit. D, 9/2004 S. 87 Tabelle B10.2 lit. D) ergibt sich ein Valideneinkommen von Fr. 52Â086.-- (Fr. 47'450.-- x 1,012 x 1,002 x 1,008 x 1,002 x 1,013 x 1,027 x 1,018 x 1,012).</w:t>
      </w:r>
    </w:p>
    <w:p>
      <w:r>
        <w:t>5.3Â Â Â Â Â  Die Beschwerdegegnerin ging gestÃ¼tzt auf die Annahmen der SUVA von einem Invalideneinkommen in HÃ¶he von Fr. 39'000.-- aus (Urk. 2 S. 3, Urk. 12/45 S. 2).</w:t>
      </w:r>
    </w:p>
    <w:p>
      <w:r>
        <w:rPr>
          <w:b/>
        </w:rPr>
        <w:t>E. 5.4</w:t>
      </w:r>
    </w:p>
    <w:p>
      <w:r>
        <w:t>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Stunden (Die Volkswirtschaft 4/2004 S. 86 Tabelle B9.2; BGE 129 V 484 Erw. 4.3.2, 126 V 77 f. Erw. 3b/bb, 124 V 322 Erw. 3b/aa; AHI 2000 S. 81 Erw. 2a).</w:t>
      </w:r>
    </w:p>
    <w:p>
      <w:r>
        <w:t>5.5Â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 Wie es sich damit verhÃ¤lt, kann jedoch offen bleiben, da - wie nachfolgend zu zeigen sein wird - auch ein Abzug von 25 % keinen Rentenanspruch des BeschwerdefÃ¼hrers zu begrÃ¼nden vermag.</w:t>
      </w:r>
    </w:p>
    <w:p>
      <w:r>
        <w:t>5.6Â Â Â Â  Der Einkommensvergleich gemÃ¤ss Art. 28 Abs. 2 IVG (seit 1. Januar 2003 Art. 16 ATSG)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(vgl. BGE 128 V 30 Erw. 1; AHI 2000 S. 309 Erw. 1a mit Hinweisen). Das ohne InvaliditÃ¤t erzielbare hypothetische Erwerbseinkommen ist alsdann mit 100 Prozent zu bewerten, wÃ¤hrend das Invalideneinkommen auf einen entsprechend kleineren Prozentsatz veranschlagt wird, so dass sich aus der Prozentdifferenz der InvaliditÃ¤tsgrad ergibt (sogenannter Prozentvergleich; vgl. BGE 114 V 313 Erw. 3a mit Hinweisen).</w:t>
      </w:r>
    </w:p>
    <w:p>
      <w:r>
        <w:rPr>
          <w:b/>
        </w:rPr>
        <w:t>E. 5.7</w:t>
      </w:r>
    </w:p>
    <w:p>
      <w:r>
        <w:t>Angesichts der Zumutbarkeit einer 100%igen leidensangepassten TÃ¤tigkeit (vgl. vorstehend Erw. 4.2) steht dem BeschwerdefÃ¼hrer eine breite Palette von TÃ¤tigkeiten offen. Es rechtfertigt sich daher, fÃ¼r die Bemessung des Invalideneinkommens auf den standardisierten Durchschnittslohn fÃ¼r einfache und repetitive TÃ¤tigkeiten in sÃ¤mtlichen Wirtschaftszweigen des privaten Sektors abzustellen.</w:t>
      </w:r>
    </w:p>
    <w:p>
      <w:r>
        <w:rPr>
          <w:b/>
        </w:rPr>
        <w:t>E. 5.8</w:t>
      </w:r>
    </w:p>
    <w:p>
      <w:r>
        <w:t>Das im Jahr 2002 von MÃ¤nnern im Durchschnitt aller einfachen und repetitiven TÃ¤tigkeiten pro Monat erzielte Einkommen betrug Fr. 4Â557.-- (LSE 2002 S. 43, TA 1, Total, Niveau 4), mithin Fr. 54Â684.-- im Jahr (Fr. 4'557.-- x 12). Der durchschnittlichen Arbeitszeit von 41,7 Stunden angepasst ergibt dies den Betrag von Fr. 57'008.-- (Fr. 54'684.-- : 40,0 x 41,7). Unter BerÃ¼cksichtigung der nominalen Lohnentwicklung von 1,4 % fÃ¼r das Jahr 2003 (Die Volkswirtschaft 9/2004 S. 87 Tabelle B10.2) resultiert ein hypothetisches Invalideneinkommen von Fr. 57'806.-- (Fr. 57'008.-- x 1,014).</w:t>
      </w:r>
    </w:p>
    <w:p>
      <w:r>
        <w:rPr>
          <w:b/>
        </w:rPr>
        <w:t>E. 5.9</w:t>
      </w:r>
    </w:p>
    <w:p>
      <w:r>
        <w:t>Der Vergleich des hypothetischen Valideneinkommens von Fr. 52Â086.-- (vgl. vorstehend Erw. 6.3) mit dem hypothetischen Invalideneinkommen von Fr. 57'806.-- macht deutlich, dass der BeschwerdefÃ¼hrer keine Einkommenseinbusse erleidet. Daran kÃ¶nnte selbst ein maximaler leidensbedingter Abzug von 25 % (vgl. vorstehend Erw. 5.5) nichts Ã¤ndern, da dann ein InvaliditÃ¤tsgrad von rentenausschliessenden 17 % resultierte.</w:t>
      </w:r>
    </w:p>
    <w:p>
      <w:r>
        <w:t>Die Differenz zur InvaliditÃ¤tseinschÃ¤tzung der SUVA (Urk. 12/45) rÃ¼hrt daher, dass diese - soweit aus den Akten ersichtlich - sich 1996 bei der Ermittlung des hypothetischen Invalideneinkommens auf DAP-Profile (Dokumentation Ã¼ber ArbeitsplÃ¤tze) und eigene AbklÃ¤rungen stÃ¼tzte (Urk. 12/49, Urk. 12/50, Urk. 12/52) und entsprechend von einem eher tiefen hypothetischen Invalideneinkommen in HÃ¶he von Fr. 39'000.-- ausging. Dem ist angesichts der seither ergangenen Rechtsprechung nicht zu folgen (vgl. vorstehend Erw. 5.4).</w:t>
      </w:r>
    </w:p>
    <w:p>
      <w:r>
        <w:rPr>
          <w:b/>
        </w:rPr>
        <w:t>E. 6</w:t>
      </w:r>
    </w:p>
    <w:p>
      <w:r>
        <w:t>Der BeschwerdefÃ¼hrer interessiert sich sodann fÃ¼r Arbeitsvermittlung (Urk. 1 S. 2). Da die Beschwerdegegnerin bereits in ihrer VerfÃ¼gung vom 4. Juni 1996 (Urk. 12/4 unten) ausdrÃ¼cklich darauf hinwies, dass der BeschwerdefÃ¼hrer jederzeit zu einem spÃ¤teren Zeitpunkt ein neues Gesuch um GewÃ¤hrung beruflicher Massnahmen stellen kann, und im angefochtenen Entscheid Ã¼ber einen allfÃ¤lligen Anspruch auf berufliche Massnahmen nichts festgelegt wurde, ist es dem BeschwerdefÃ¼hrer unbenommen, der Beschwerdegegnerin ein Gesuch um Arbeitsvermittlung einzureichen (vgl. auch Urk. 12/1 unten). Als selbstÃ¤ndig Er-werbstÃ¤tiger (Urk. 14/1-3) kann er gemÃ¤ss Art. 18 Abs. 2 des Bundesgesetzes Ã¼ber die Invalidenversicherung (IVG) die GewÃ¤hrung einer Kapitalhilfe beantragen.</w:t>
      </w:r>
    </w:p>
    <w:p>
      <w:r>
        <w:rPr>
          <w:b/>
        </w:rPr>
        <w:t>E. 7</w:t>
      </w:r>
    </w:p>
    <w:p>
      <w:r>
        <w:t>Nach dem Gesagten erweist sich die Verneinung eines Rentenanspruchs des BeschwerdefÃ¼hrers als rechtens, weshalb die Beschwerde abzuweisen ist.</w:t>
      </w:r>
    </w:p>
    <w:p>
      <w:r>
        <w:t>Das Gericht erkennt:</w:t>
      </w:r>
    </w:p>
    <w:p>
      <w:r>
        <w:t>1.Â Â Â Â Â Â Â Â  Die Beschwerde wird abgewiesen.</w:t>
      </w:r>
    </w:p>
    <w:p>
      <w:r>
        <w:t>2.Â Â Â Â Â Â Â Â  Das Verfahren ist kostenlos.</w:t>
      </w:r>
    </w:p>
    <w:p>
      <w:r>
        <w:t>3. Zustellung gegen Empfangsschein an:</w:t>
      </w:r>
    </w:p>
    <w:p>
      <w:r>
        <w:t>- S.___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