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IV.2004.00080 vom 28. Mai 2004</w:t>
      </w:r>
    </w:p>
    <w:p>
      <w:r>
        <w:t>ZH Sozialversicherungsgericht, 2004-05-28, DE</w:t>
      </w:r>
    </w:p>
    <w:p>
      <w:r>
        <w:rPr>
          <w:b/>
        </w:rPr>
        <w:t xml:space="preserve">Quelle: </w:t>
      </w:r>
      <w:r>
        <w:t>https://mcp.opencaselaw.ch/entscheid/zh_sozialversicherungsgericht_IV.2004.00080</w:t>
      </w:r>
    </w:p>
    <w:p>
      <w:r>
        <w:t>FR: ZH_SOZIALVERSICHERUNGSGERICHT IV.2004.00080 du 28 mai 2004</w:t>
      </w:r>
    </w:p>
    <w:p>
      <w:r>
        <w:t>IT: ZH_SOZIALVERSICHERUNGSGERICHT IV.2004.00080 del 28 maggio 2004</w:t>
      </w:r>
    </w:p>
    <w:p>
      <w:pPr>
        <w:pStyle w:val="Heading2"/>
      </w:pPr>
      <w:r>
        <w:t>Erwägungen</w:t>
      </w:r>
    </w:p>
    <w:p>
      <w:r>
        <w:rPr>
          <w:b/>
        </w:rPr>
        <w:t>E. 2</w:t>
      </w:r>
    </w:p>
    <w:p>
      <w:r>
        <w:t>2.1Â Â Â Â  Nach Art. 19 Abs. 1 IVG werden an die Sonderschulung bildungsfÃ¤higer versicherter Personen, die das 20. Altersjahr noch nicht vollendet haben und denen infolge InvaliditÃ¤t der Besuch der Volksschule nicht mÃ¶glich oder nicht zumutbar ist, BeitrÃ¤ge gewÃ¤hrt. Zur Sonderschulung gehÃ¶rt die eigentliche Schulausbildung sowie, falls ein Unterricht in den ElementarfÃ¤chern nicht oder nur beschrÃ¤nkt mÃ¶glich ist, die FÃ¶rderung in manuellen Belangen, in den Verrichtungen des tÃ¤glichen Lebens und der FÃ¤higkeit des Kontaktes mit der Umwelt. Art. 19 Abs. 3 IVG ermÃ¤chtigt den Bundesrat, die erforderlichen Voraussetzungen fÃ¼r die GewÃ¤hrung der BeitrÃ¤ge im Einzelnen zu umschreiben.</w:t>
      </w:r>
    </w:p>
    <w:p>
      <w:r>
        <w:t>2.2Â Â Â Â  Voraussetzung fÃ¼r jeglichen Anspruch auf Leistungen der Invalidenversicherung ist das Vorhandensein einer InvaliditÃ¤t (Art. 4 Abs. 1 IVG). Deren Art und Schwere werden je nach der in Frage stehenden Leistung mit Hilfe verschiedener Kriterien bemessen (Art. 4 Abs. 2 , Art. 5 und Art. 10 Abs. 1 IVG). Dies gilt auch fÃ¼r die Leistungsart der Sonderschulung bildungsfÃ¤higer Versicherter gemÃ¤ss Art. 19 IVG, welche eine Eingliederungsmassnahme ist (Art. 8 Abs. 3 lit. c IVG). Die in Art. 19 Abs. 1 IVG verankerte gebrechensbedingte UnmÃ¶glichkeit oder Unzumutbarkeit des Volksschulbesuches ist die invaliditÃ¤tsmÃ¤ssige Voraussetzung dafÃ¼r, dass die Invalidenversicherung gestÃ¼tzt auf Art. 19 IVG BeitrÃ¤ge leistet. InvaliditÃ¤t nach Art. 19 IVG heisst somit SonderschulbedÃ¼rftigkeit (BGE 122 V 209 Erw. 2, SVR 1/1997 IV Nr. 100 Erw. 2).</w:t>
      </w:r>
    </w:p>
    <w:p>
      <w:r>
        <w:t>2.3Â Â Â Â  Der Schulgeldbeitrag wird gemÃ¤ss Art. 8 Abs. 4 der Verordnung Ã¼ber die Invalidenversicherung (IVV, in der seit 1. Januar 1997 geltenden Fassung) geleistet fÃ¼r:Â Â Â Â Â Â Â Â</w:t>
      </w:r>
    </w:p>
    <w:p>
      <w:r>
        <w:t>a) geistig behinderte Versicherte, deren Intelligenzquotient nicht mehr als 75 betrÃ¤gt;</w:t>
      </w:r>
    </w:p>
    <w:p>
      <w:r>
        <w:t>b) blinde und sehbehinderte Versicherte mit einer korrigierten SehschÃ¤rfe von weniger als 0.3 bei beidÃ¤ugigem Sehen;</w:t>
      </w:r>
    </w:p>
    <w:p>
      <w:r>
        <w:t>c) gehÃ¶rlose und hÃ¶rbehinderte Versicherte mit einem mittleren HÃ¶rverlust des besseren Ohres im Reintonaudiogramm von mindestens 30 dB oder einem diesem Ã¤quivalenten HÃ¶rverlust im Sprachaudiogramm;</w:t>
      </w:r>
    </w:p>
    <w:p>
      <w:r>
        <w:t>d) schwer kÃ¶rperlich behinderte Versicherte;</w:t>
      </w:r>
    </w:p>
    <w:p>
      <w:r>
        <w:t>e) sprachbehinderte Versicherte mit schweren SprachstÃ¶rungen;</w:t>
      </w:r>
    </w:p>
    <w:p>
      <w:r>
        <w:t>f) schwer verhaltensgestÃ¶rte Versicherte;</w:t>
      </w:r>
    </w:p>
    <w:p>
      <w:r>
        <w:t>g) Versicherte, bei denen die fÃ¼r die einzelnen GesundheitsschÃ¤den erforderlichen Voraussetzungen nach den Buchstaben a-f nicht vollumfÃ¤nglich erfÃ¼llt sind, die aber infolge der Kumulation von GesundheitsschÃ¤den dem Unterricht in der Volksschule nicht zu folgen vermÃ¶gen.</w:t>
      </w:r>
    </w:p>
    <w:p>
      <w:r>
        <w:t>Die in Art. 8 Abs. 4 lit. a-c und e IVV aufgefÃ¼hrten Leistungsvoraussetzungen lassen sich durch Mess- oder Grenzwerte oder durch die klare Umschreibung des rechtserheblichen Gesundheitsschadens so definieren, dass ihre Feststellung in der Praxis verhÃ¤ltnismÃ¤ssig leicht und ermessensunabhÃ¤ngig vorgenommen werden kann. Ist sodann einer der genannten TatbestÃ¤nde erstellt - also die geistige Behinderung durch Tests ausgewiesen, die Blindheit, die Sehbehinderung, die GehÃ¶rlosigkeit oder die HÃ¶rbehinderung durch Messresultate bestÃ¤tigt -, knÃ¼pft sich daran regelmÃ¤ssig die Leistungspflicht der Invalidenversicherung, indem die SonderschulbedÃ¼rftigkeit diesfalls vermutet wird, ohne dass es in der Regel noch weiterer Untersuchungen bedÃ¼rfte. DemgegenÃ¼ber erfordern die Voraussetzungen bei den in lit. d, f und g des Art. 8 Abs. 4 IVV genannten Behinderungen Ã¼ber die (Ã¤rztliche) Feststellung eines bestimmten gesundheitlichen Defektzustandes hinaus eine vorsichtige Gewichtung und AbwÃ¤gung der wechselseitigen Auswirkungen zwischen der bestehenden Behinderung und dem Volksschulbesuch. HiefÃ¼r sind verschiedene fachtechnische AbklÃ¤rungen nÃ¶tig, die einerseits durch den Arzt oder die Ãrztin und anderseits durch die fÃ¼r Schulfragen zustÃ¤ndigen Stellen der Gemeinden oder der Kantone erfolgen sollen. Dem Arzt oder der Ãrztin obliegen dabei im Wesentlichen die Feststellung und die Beurteilung der GesundheitsschÃ¤digung sowie der gesundheitlichen Auswirkungen des Besuchs einer Ã¶ffentlichen Volksschule; die fÃ¼r schulische Belange zustÃ¤ndige BehÃ¶rde hat demgegenÃ¼ber im Wesentlichen zu Fragen der geeigneten Schulung und des geeigneten Schultyps Stellung zu nehmen. Ein solches abgestimmtes Vorgehen der verschiedenen Fachleute gibt GewÃ¤hr dafÃ¼r, dass alle UmstÃ¤nde, die im Einzelfall von medizinischer, pÃ¤dagogischer oder therapeutischer Bedeutung sein kÃ¶nnen, bestmÃ¶glich erhellt werden. Die genannten AbklÃ¤rungsmassnahmen sind deshalb vom EidgenÃ¶ssischen Versicherungsgericht wiederholt als zweckmÃ¤ssig und notwendig bezeichnet worden (vgl. BGE 109 V 12 Erw. 1a mit Hinweisen, unverÃ¶ffentlichtes Urteil W. des EidgenÃ¶ssischen Versicherungsgerichtes vom 8. Juni 1995, I 42/95).</w:t>
      </w:r>
    </w:p>
    <w:p>
      <w:r>
        <w:t>3.Â Â Â Â Â Â  Strittig und zu prÃ¼fen ist die SonderschulbedÃ¼rftigkeit der BeschwerdefÃ¼hrerin.</w:t>
      </w:r>
    </w:p>
    <w:p>
      <w:r>
        <w:t>3.1Â Â Â Â  Dr. E.___ fÃ¼hrte in seinem Bericht vom 1. Dezember 2003 (Urk. 13/10/1) unter Bezugnahme auf die durchgefÃ¼hrten psychologischen AbklÃ¤rungen aus, bei der durchschnittlich intelligenten BeschwerdefÃ¼hrerin bestÃ¼nden seit dem Kindergarten massive WahrnehmungsstÃ¶rungen im auditiven und visuellen Bereich, eine BeeintrÃ¤chtigung des SpeichervermÃ¶gens und eine Konzentrationsproblematik. Dies habe zu enormen Lern- und Leistungsschwierigkeiten mit einem massiven psychischen Leidensdruck gefÃ¼hrt. Laut Dr. E.___ handelt es sich bei diesem Beschwerdebild um eine HirnleistungsstÃ¶rung mit vorwiegend kognitiven und psychischen Symptomen, welches als Geburtsgebrechen Nr. 404 gemÃ¤ss Anhang zur Verordnung Ã¼ber Geburtsgebrechen (GgV Anhang) zu betrachten sei.</w:t>
      </w:r>
    </w:p>
    <w:p>
      <w:r>
        <w:t>3.2Â Â Â Â  Ziff. 404 GgV Anhang umschreibt folgendes Geburtsgebrechen: Kongenitale HirnstÃ¶rungen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w:t>
      </w:r>
    </w:p>
    <w:p>
      <w:r>
        <w:t>Â Â Â Â Â Â Â Â  Das EidgenÃ¶ssische Versicherungsgericht (EVG) hat im Rahmen seiner Rechtsprechung zum Psychoorganischen Syndrom (POS) festgestellt, dass kongenitale HirnstÃ¶rungen im Sinne von Ziff. 404 GgV Anhang sowohl angeboren (prÃ¤- oder perinatale Entstehung) als auch nachgeburtlich erworben sein kÃ¶nnen (BGE 122 V 120 Erw. 3a/cc). Die fehlende Diagnose und Behandlung vor vollendetem 9. Altersjahr begrÃ¼nde die unwiderlegbare Rechtsvermutung, dass es sich nicht um ein angeborenes POS handle (BGE 122 V 122 f. Erw. 3c/bb). Die Abgrenzungsfrage, ob ein POS angeboren ist oder spÃ¤ter erworben wurde, ist indessen nur insofern relevant, als medizinische Leistungen der Invalidenversicherung fÃ¼r die Behandlung des Leidens als Geburtsgebrechen im Sinne von Art. 3 Abs. 2 des Bundesgesetzes Ã¼ber den Allgemeinen Teil des Sozialversicherungsrechts (ATSG) in Verbindung mit Art. 13 IVG in Frage stehen. FÃ¼r andere Leistungsarten, insbesondere fÃ¼r die Sonderschulung, gelten die vorstehend in Erw. 2 erwÃ¤hnten Kriterien (vgl. Kreisschreiben Ã¼ber die medizinischen Eingliederungsmassnahmen der Invalidenversicherung [KSME], Rz 404.4).</w:t>
      </w:r>
    </w:p>
    <w:p>
      <w:r>
        <w:t>3.3Â Â Â Â  Nach Angaben von Dr. E.___ wurde die BeschwerdefÃ¼hrerin trotz seit der Einschulung andauernden Schulschwierigkeiten nie genauer abgeklÃ¤rt (Urk. 13/10/1). Da es somit an einer vor dem 9. Altersjahr gestellten Diagnose fehlt, liegt rechtsprechungsgemÃ¤ss kein angeborenes POS vor. Es ist indessen nicht von der Hand zu weisen, dass den offensichtlichen Leistungsschwierigkeiten der BeschwerdefÃ¼hrerin kognitive und psychische Defizite zugrunde liegen kÃ¶nnten, weshalb nunmehr der Besuch der Oberstufe der Volksschule, selbst mit massiver individueller UnterstÃ¼tzung, nicht mehr mÃ¶glich beziehungsweise nicht mehr zumutbar ist.</w:t>
      </w:r>
    </w:p>
    <w:p>
      <w:r>
        <w:t>Â Â Â Â Â Â Â Â  Wie erwÃ¤hnt, liefert die vorliegende Aktenlage - im Wesentlichen die Berichte von Dr. E.___ (Urk. 13/10/1) und der Schulpsychologin, lic. phil. F.___ (Urk. 13/10/2) - Anhaltspunkte fÃ¼r eine mÃ¶gliche SonderschulbedÃ¼rftigkeit. Ob diese tatsÃ¤chlich ausgewiesen ist, bedarf indessen einer eingehenderen fachÃ¤rztlichen AbklÃ¤rung. Dr. E.___ hat seine Diagnose offenbar nur aufgrund von - nicht aktenkundigen - psychologischen Berichten erstellt (vgl. Urk. 13/10/1 und Urk. 13/11). Weitere AbklÃ¤rungen hat er keine vorgenommen oder veranlasst. Sein Bericht ist deshalb fÃ¼r eine abschliessende Beantwortung der Frage, ob die BeschwerdefÃ¼hrerin im invalidenversicherungsrechtlichen Sinn sonderschulbedÃ¼rftig ist, nicht aussagekrÃ¤ftig.</w:t>
      </w:r>
    </w:p>
    <w:p>
      <w:r>
        <w:t>4.Â Â Â Â Â Â  Die Beschwerdegegnerin, an welche die Sache zurÃ¼ckzuweisen ist, hat primÃ¤r eine fachÃ¤rztliche AbklÃ¤rung zu veranlassen, welche darÃ¼ber Auskunft gibt, ob und welche GesundheitsschÃ¤den bestehen und in welcher Form sich diese allenfalls auf den Schulbesuch auswirken. Hernach hat sie neu Ã¼ber die SonderschulbedÃ¼rftigkeit der BeschwerdefÃ¼hrerin zu entscheiden.</w:t>
      </w:r>
    </w:p>
    <w:p>
      <w:r>
        <w:t>Das Gericht erkennt:</w:t>
      </w:r>
    </w:p>
    <w:p>
      <w:r>
        <w:t>1.Â Â Â Â Â Â Â Â  Die Beschwerde wird in dem Sinn gutgeheissen, dass dem angefochtene Einspracheentscheid vom 8. Januar 2004 aufgehoben und die Sache an die Sozialversicherungsanstalt des Kantons ZÃ¼rich, IV-Stelle, zurÃ¼ckgewiesen wird, damit sie nach erfolgten AbklÃ¤rungen im Sinne der ErwÃ¤gungen neu Ã¼ber den Anspruch der BeschwerdefÃ¼hrerin auf Sonderschulmassnahmen verfÃ¼ge.</w:t>
      </w:r>
    </w:p>
    <w:p>
      <w:r>
        <w:t>2.Â Â Â Â Â Â Â Â  Das Verfahren ist kostenlos.</w:t>
      </w:r>
    </w:p>
    <w:p>
      <w:r>
        <w:t>3.Â Â Â Â Â Â Â Â  Zustellung gegen Empfangsschein an:</w:t>
      </w:r>
    </w:p>
    <w:p>
      <w:r>
        <w:t>- A.___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