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IV.2004.00061 vom 18. Juni 2004</w:t>
      </w:r>
    </w:p>
    <w:p>
      <w:r>
        <w:t>ZH Sozialversicherungsgericht, 2004-06-18, DE</w:t>
      </w:r>
    </w:p>
    <w:p>
      <w:r>
        <w:rPr>
          <w:b/>
        </w:rPr>
        <w:t xml:space="preserve">Quelle: </w:t>
      </w:r>
      <w:r>
        <w:t>https://mcp.opencaselaw.ch/entscheid/zh_sozialversicherungsgericht_IV.2004.00061</w:t>
      </w:r>
    </w:p>
    <w:p>
      <w:r>
        <w:t>FR: ZH_SOZIALVERSICHERUNGSGERICHT IV.2004.00061 du 18 juin 2004</w:t>
      </w:r>
    </w:p>
    <w:p>
      <w:r>
        <w:t>IT: ZH_SOZIALVERSICHERUNGSGERICHT IV.2004.00061 del 18 giugno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Streitig und zu prÃ¼fen ist der Anspruch der BeschwerdefÃ¼hrerin auf Ausrichtung von AmortisationsbeitrÃ¤gen an ihr Motorfahrzeug.</w:t>
      </w:r>
    </w:p>
    <w:p>
      <w:r>
        <w:t>1.2Â Â Â Â  Dazu macht die BeschwerdefÃ¼hrerin im Wesentlichen geltend (Urk. 1), sie benÃ¶tige das Fahrzeug fÃ¼r ihre verbliebene ErwerbstÃ¤tigkeit bei der A.___ in ZÃ¼rich im Umfang von rund 8 Stunden pro Woche. FÃ¼r ihre TÃ¤tigkeit erhalte sie eine monatliche EntschÃ¤digung von Fr. 650.--. Auch ihre HaushaltstÃ¤tigkeit kÃ¶nne sie ohne Auto nicht ausfÃ¼hren. Sie sei fÃ¼r alle Besorgungen und EinkÃ¤ufe dringend auf das Auto angewiesen. Dazu wÃ¼rden noch zahlreiche Fahrten fÃ¼r Arzt- und Therapiebesuche hinzukommen.</w:t>
      </w:r>
    </w:p>
    <w:p>
      <w:r>
        <w:t>1.3Â Â Â Â  Dagegen bringt die Beschwerdegegnerin vor (Urk. 2 und 6), die BeschwerdefÃ¼hrerin erziele kein existenzsicherndes Einkommen. Im Ãbrigen reiche die Steigerung der ArbeitsfÃ¤higkeit in dem in der Regel mit 10 % des gesamten Haushaltsbereichs gewichteten Teilbereich "Einkaufen und weitere Besorgungen" nicht aus, um von einer existentiellen Bedeutung der Leistungssteigerung zu sprechen. Es kÃ¶nne daher darauf verzichtet werden zu klÃ¤ren, ob die BeschwerdefÃ¼hrerin, welche als ErwerbstÃ¤tige zu qualifizieren sei, Ã¼berhaupt fÃ¼r die TÃ¤tigkeit im Haushaltsbereich Anspruch auf AmortisationsbeitrÃ¤ge haben kÃ¶nnte. Ebenso wenig reiche die Notwendigkeit des Fahrzeuges fÃ¼r Arzt- und Therapiebesuche aus, um einen Anspruch zu begrÃ¼nden.</w:t>
      </w:r>
    </w:p>
    <w:p>
      <w:r>
        <w:rPr>
          <w:b/>
        </w:rPr>
        <w:t>E. 2</w:t>
      </w:r>
    </w:p>
    <w:p>
      <w:r>
        <w:t>2.1Â Â Â Â  Am 1. Januar 2004 sind im Zuge der 4. IV-Revision zahlreiche Bestimmungen des Bundesgesetzes Ã¼ber die Invalidenversicherung (IVG) und der dazugehÃ¶rigen Verordnung (IVV) geÃ¤ndert worden. In zeitlicher Hinsicht sind grundsÃ¤tzlich diejenigen RechtssÃ¤tze massgebend, die bei ErfÃ¼llung des zu Rechtsfolgen fÃ¼hrenden Tatbestandes Geltung haben (BGE 126 V 136 Erw. 4b mit Hinweisen). Demnach ist die rechtliche Beurteilung der angefochtenen VerfÃ¼gung anhand der bis 31. Dezember 2003 gÃ¼ltig gewesenen Rechtsvorschriften vorzunehmen, die nachfolgend auch in dieser Fassung zitiert werden.</w:t>
      </w:r>
    </w:p>
    <w:p>
      <w:r>
        <w:t>2.2Â Â Â Â  GemÃ¤ss Art. 21 Abs. 1 IVG hat die versicherte Person im Rahmen einer vom Bundesrat aufzustellenden Liste Anspruch auf jene Hilfsmittel, deren sie fÃ¼r die AusÃ¼bung der ErwerbstÃ¤tigkeit oder der TÃ¤tigkeit in ihrem Aufgabenbereich, fÃ¼r die Schulung, die Ausbildung oder zum Zwecke der funktionellen AngewÃ¶hnung bedarf. Ferner bestimmt Art. 21 Abs. 2 IVG, dass Versicherte, die infolge ihrer InvaliditÃ¤t fÃ¼r die Fortbewegung, fÃ¼r die Herstellung des Kontaktes mit der Umwelt oder fÃ¼r die Selbstsorge kostspieliger GerÃ¤te bedÃ¼rfen, im Rahmen einer vom Bundesrat aufzustellenden Liste ohne RÃ¼cksicht auf die ErwerbsfÃ¤higkeit Anspruch auf solche Hilfsmittel haben.</w:t>
      </w:r>
    </w:p>
    <w:p>
      <w:r>
        <w:t>Â Â Â Â Â Â Â Â  Die Befugnis zur Aufstellung der Hilfsmittelliste und zum Erlass ergÃ¤nzender Vorschriften im Sinne von Art. 21 Abs. 4 IVG hat der Bundesrat in Art. 14 IVV an das EidgenÃ¶ssische Departement des Innern Ã¼bertragen, welches die Verordnung Ã¼ber die Abgabe von Hilfsmitteln durch die Invalidenversicherung (HVI) mit anhangsweise aufgefÃ¼hrter Hilfsmittelliste erlassen hat. Laut Art. 2 HVI besteht im Rahmen der im Anhang aufgefÃ¼hrten Liste Anspruch auf Hilfsmittel, soweit diese fÃ¼r die Fortbewegung, die Herstellung des Kontaktes mit der Umwelt oder fÃ¼r die Selbstsorge notwendig sind (Abs. 1). Anspruch auf die in dieser Liste mit * bezeichneten Hilfsmittel besteht nur, soweit diese fÃ¼r die AusÃ¼bung einer ErwerbstÃ¤tigkeit oder die TÃ¤tigkeit im Aufgabenbereich, fÃ¼r die Schulung, die Ausbildung, die funktionelle AngewÃ¶hnung oder fÃ¼r die in der zutreffenden Ziffer des Anhangs ausdrÃ¼cklich genannte TÃ¤tigkeit notwendig sind (Abs. 2; BGE 122 V 214 Erw. 2a).</w:t>
      </w:r>
    </w:p>
    <w:p>
      <w:r>
        <w:t>2.3Â Â Â Â  GemÃ¤ss Ziff. 10 Ingress HVI Anhang werden Motorfahrzeuge, unter anderem Automobile (Ziff. 10.04*), an versicherte Personen abgegeben, die voraussichtlich dauernd eine existenzsichernde ErwerbstÃ¤tigkeit ausÃ¼ben und zur Ãberwindung des Arbeitsweges auf ein persÃ¶nliches Motorfahrzeug angewiesen sind. Schafft eine versicherte Person dieses Hilfsmittel selber an, hat sie im Rahmen von Art. 21 bis Abs. 1 IVG und Art. 8 HVI Anspruch auf KostenvergÃ¼tung in Form jÃ¤hrlicher AmortisationsbeitrÃ¤ge sowie auf Ersatz der Reparaturkosten gemÃ¤ss Art. 7 Abs. 2 HVI.</w:t>
      </w:r>
    </w:p>
    <w:p>
      <w:r>
        <w:t>Â Â Â Â Â Â Â Â  Nach dem Wortlaut von Ziff. 10 Ingress HVI Anhang ist die gesetzliche Zielrichtung der mit * bezeichneten Hilfsmittelkategorie (Ziff. 10.1*-10.04*) auf die AusÃ¼bung der ErwerbstÃ¤tigkeit im Sinne von Art. 21 Abs. 1 IVG eingeschrÃ¤nkt. Die gemÃ¤ss dieser Gesetzesbestimmung auf gleicher Stufe rangierende TÃ¤tigkeit im Aufgabenbereich (z.B. als Hausfrau) wird nicht explizit erwÃ¤hnt. In diesem Zusammenhang stellte aber das EidgenÃ¶ssische Versicherungsgericht (EVG) fest, dass der Begriff der BerufsausÃ¼bung grundsÃ¤tzlich nicht nur die ErwerbstÃ¤tigkeit, sondern auch die Arbeitsverrichtung im Aufgabenbereich nach Art. 27 Abs. 2 IVV umfasst (BGE 122 V 212).</w:t>
      </w:r>
    </w:p>
    <w:p>
      <w:r>
        <w:rPr>
          <w:b/>
        </w:rPr>
        <w:t>E. 3</w:t>
      </w:r>
    </w:p>
    <w:p>
      <w:r>
        <w:t>3.1Â Â Â Â  Die BeschwerdefÃ¼hrerin arbeitet gemÃ¤ss ihren eigenen Angaben im Umfang von rund 8 Stunden die Woche bei der A.___ und vermag damit ein Einkommen von Fr. 650.-- monatlich zu erzielen.</w:t>
      </w:r>
    </w:p>
    <w:p>
      <w:r>
        <w:t>3.2Â Â Â Â  Um einen Anspruch auf AmortisationsbeitrÃ¤ge zu begrÃ¼nden, muss die versicherte Person in der Lage sein, wÃ¤hrend lÃ¤ngerer Zeit ein Einkommen in der HÃ¶he des Mittelbetrages zwischen Minimum und Maximum der ordentlichen einfachen Altersrente monatlich zu erzielen (BGE 118 V 203 Erw. 2c mit Hinweisen). Der Mindestbetrag der vollen Altersrente betrÃ¤gt zur Zeit Fr. 1'055.-- (Art. 3 Abs. 1 Verordnung 03 Ã¼ber Anpassungen an die LÃ¶hne und Preisentwicklung bei der AHV/IV/EO) und der HÃ¶chstbetrag entspricht dem doppelten Mindestbetrag (Art. 34 Abs. 3 des Bundesgesetzes Ã¼ber die Alters- und Hinterlassenenversicherung [AHVG]). Um ein existenzsicherndes Einkommen im Sinne der Rechtsprechung zu erzielen, mÃ¼sste die BeschwerdefÃ¼hrerin somit monatlich rund Fr. 1'582.50 verdienen. Diese Voraussetzung ist eindeutig nicht gegeben. Die BeschwerdefÃ¼hrerin hat zur Ãberwindung ihres Arbeitsweges somit keinen Anspruch auf AmortisationsbeitrÃ¤ge an ihr Fahrzeug.</w:t>
      </w:r>
    </w:p>
    <w:p>
      <w:r>
        <w:t>3.3Â Â Â Â  Die BeschwerdefÃ¼hrerin wurde von der Beschwerdegegnerin immer als voll erwerbstÃ¤tige versicherte Person qualifiziert, und die InvaliditÃ¤tsbemessung fÃ¼r den Rentenanspruch ist aufgrund dieser Tatsache erfolgt. Entgegen der Ausgangslage in BGE 122 V 212 ist daher unter dem Postulat der Gleichstellung der ErwerbstÃ¤tigkeit und der TÃ¤tigkeit im Aufgabenbereich im vorliegenden Fall grundsÃ¤tzlich nicht weiter zu prÃ¼fen, ob der durch das Hilfsmittel unterstÃ¼tzten TÃ¤tigkeit im Haushalt unter dem Gesichtspunkt der Eingliederungswirksamkeit existentielle Bedeutung zukommt. Im konkreten Fall wÃ¤re dies aber zu verneinen, da auch mit Bezug auf den Haushaltbereich das Hilfsmittel eine beachtliche TÃ¤tigkeit in diesem Aufgabenbereich ermÃ¶glichen muss und es gemÃ¤ss bundesgerichtlicher Rechtsprechung nicht ausreicht, dass lediglich eine Steigerung der ArbeitsfÃ¤higkeit in dem in der Regel mit 10 % des gesamten Haushaltbereichs gewichteten Teilbereich "Einkaufen und weitere Besorgungen" erreicht wird [BGE 122 V 212 Erw. 4c]. Andere im Rahmen der HaushaltfÃ¼hrung relevante Teilfunktionen fallen aber hier fÃ¼r die streitigen AmortisationsbeitrÃ¤ge ausser Betracht und werden auch nicht geltend gemacht. Die BeschwerdefÃ¼hrerin ist somit nicht als NichterwerbstÃ¤tige im Sinne von Art. 27 IVV zu qualifizieren, weshalb grundsÃ¤tzlich auch kein Anspruch auf AmortisationsbeitrÃ¤ge fÃ¼r den versicherten Aufgabenbereich in Betracht fÃ¤llt.</w:t>
      </w:r>
    </w:p>
    <w:p>
      <w:r>
        <w:t>3.4Â Â Â Â  Soweit die BeschwerdefÃ¼hrerin das Auto auch fÃ¼r die Arzt- und Therapiebesuche benÃ¶tigt, handelt es sich dabei um einen unter Art. 21 Abs. 2 IVG fallenden Eingliederungszweck, wofÃ¼r die Invalidenversicherung im Rahmen von Ziff. 10 HVI Anhang keine Leistungen zu erbringen hat.</w:t>
      </w:r>
    </w:p>
    <w:p>
      <w:r>
        <w:t>4.Â Â Â Â Â Â  Die Beschwerde ist daher aufgrund der obigen AusfÃ¼hrungen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S.___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