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IV.2004.00027 vom 22. Juni 2004</w:t>
      </w:r>
    </w:p>
    <w:p>
      <w:r>
        <w:t>ZH Sozialversicherungsgericht, 2004-06-22, DE</w:t>
      </w:r>
    </w:p>
    <w:p>
      <w:r>
        <w:rPr>
          <w:b/>
        </w:rPr>
        <w:t xml:space="preserve">Quelle: </w:t>
      </w:r>
      <w:r>
        <w:t>https://mcp.opencaselaw.ch/entscheid/zh_sozialversicherungsgericht_IV.2004.00027</w:t>
      </w:r>
    </w:p>
    <w:p>
      <w:r>
        <w:t>FR: ZH_SOZIALVERSICHERUNGSGERICHT IV.2004.00027 du 22 juin 2004</w:t>
      </w:r>
    </w:p>
    <w:p>
      <w:r>
        <w:t>IT: ZH_SOZIALVERSICHERUNGSGERICHT IV.2004.00027 del 22 giugno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3</w:t>
      </w:r>
    </w:p>
    <w:p>
      <w:r>
        <w:t>%, auf eine halbe Rente, wenn sie mindestens zu 50 % oder auf eine Viertelsrente, wenn sie mindestens zu 40 Prozent invalid sind. In HÃ¤rtefÃ¤llen besteht gemÃ¤ss Art. 28 Abs. 1 bis IVG bereits bei einem InvaliditÃ¤tsgrad von mindestens 40 % Anspruch auf eine halbe Rente.</w:t>
      </w:r>
    </w:p>
    <w:p>
      <w:r>
        <w:t>Â Â Â Â Â Â Â Â  Bei erwerbstÃ¤tigen Versicherten ist der InvaliditÃ¤tsgrad gemÃ¤ss Art. 16 ATSG aufgrund eines Einkommensvergleichs zu bestimmen. Dazu wird das Erwerbseinkommen, das die versicherte Person nach Eintritt der InvaliditÃ¤t und nach DurchfÃ¼hrung der medizinischen Behandlung und allfÃ¤lliger Eingliederungsmassnahmen durch eine ihr zumutbare TÃ¤tigkeit bei ausgeglichener Arbeitsmarktlage erzielen kÃ¶nnte (sog. Invalideneinkommen), in Beziehung gesetzt zum Erwerbseinkommen, das sie erzielen kÃ¶nnte, wenn sie nicht invalid (sog. Valideneinkommen) geworden wÃ¤re (allgemeine Methode des Einkommensvergleichs; vgl. BGE 128 V 30 Erw. 1).</w:t>
      </w:r>
    </w:p>
    <w:p>
      <w:r>
        <w:t>2.2Â Â Â Â  GemÃ¤ss Art. 29 Abs. 1 IVG entsteht der Rentenanspruch nach Art. 28 IVG frÃ¼hestens in dem Zeitpunkt, in dem die versicherte Person</w:t>
      </w:r>
    </w:p>
    <w:p>
      <w:r>
        <w:t>a.Â  mindestens zu 40 % bleibend erwerbsunfÃ¤hig (Art. 7 ATSG) geworden ist oder</w:t>
      </w:r>
    </w:p>
    <w:p>
      <w:r>
        <w:t>b.Â  wÃ¤hrend eines Jahres ohne wesentlichen Unterbruch durchschnittlich mindestens zu 40 % arbeitsunfÃ¤hig (Art. 6 ATSG) gewesen war.</w:t>
      </w:r>
    </w:p>
    <w:p>
      <w:r>
        <w:t>Â Â Â Â Â Â Â Â  Obwohl das Gesetz dies - im Gegensatz zu der bis Ende 1987 gÃ¼ltig gewesenen Fassung - nicht ausdrÃ¼cklich bestimmt, kann ein Rentenanspruch nach Art. 29 Abs. 1 lit. b IVG nur entstehen, wenn nach Ablauf der Wartezeit weiterhin eine ErwerbsunfÃ¤higkeit gegeben ist. Die durchschnittliche BeeintrÃ¤chtigung der ArbeitsfÃ¤higkeit wÃ¤hrend eines Jahres und die nach Ablauf der Wartezeit bestehende ErwerbsunfÃ¤higkeit mÃ¼ssen kumulativ und in der fÃ¼r die einzelnen Rentenabstufungen erforderlichen MindesthÃ¶he gegeben sein, damit eine Rente im entsprechenden Umfang zugesprochen werden kann (vgl. BGE 121 V 274). Art. 29 Abs. 1 lit. a IVG gelangt nur dort zur Anwendung, wo ein weitgehend stabilisierter, im Wesentlichen irreversibler Gesundheitsschaden vorliegt (vgl. BGE 119 V 102 Erw. 4a mit Hinweisen) und sich der Gesundheitszustand der versicherten Person kÃ¼nftig weder verbessern noch verschlechtern wird (Art. 29 der Verordnung Ã¼ber die Invalidenversicherung [IVV]). In den anderen FÃ¤llen entsteht der Rentenanspruch erst nach Ablauf der Wartezeit gemÃ¤ss Art. 29 Abs. 1 lit. b IVG. Diese gilt in jenem Zeitpunkt als erÃ¶ffnet, in welchem eine deutliche BeeintrÃ¤chtigung der ArbeitsfÃ¤higkeit eingetreten ist, was nach der Rechtsprechung bei einer BeeintrÃ¤chtigung im Umfang von 20 % der Fall ist (vgl. AHI 1998 S. 124 Erw. 3c). Wurde eine Rente nach Verminderung des InvaliditÃ¤tsgrades aufgehoben, erreicht dieser jedoch in den folgenden drei Jahren wegen einer auf dasselbe Leiden zurÃ¼ckzufÃ¼hrenden ArbeitsunfÃ¤higkeit erneut ein rentenbegrÃ¼ndendes Ausmass, so werden bei der Berechnung der Wartezeit nach Art. 29 Absatz 1 IVG frÃ¼her zurÃ¼ckgelegte Zeiten angerechnet (Art. 29 bis IVV).</w:t>
      </w:r>
    </w:p>
    <w:p>
      <w:r>
        <w:t>2.3Â Â Â Â  Wurde eine Rente wegen eines zu geringen InvaliditÃ¤tsgrades verweigert, so wird nach Art. 87 Abs. 4 IVV eine neue Anmeldung nur geprÃ¼ft, wenn die Voraussetzungen gemÃ¤ss Abs. 3 dieser Bestimmung erfÃ¼llt sind. Danach ist im Revisionsgesuch glaubhaft zu machen, dass sich der Grad der InvaliditÃ¤t der versicherten Person in einer fÃ¼r den Anspruch erheblichen Weise geÃ¤ndert hat. Tritt die Verwaltung auf die Neuanmeldung ein, so hat sie die Sache materiell abzuklÃ¤ren und sich zu vergewissern, ob die von der versicherten Person glaubhaft gemachte VerÃ¤nderung des InvaliditÃ¤tsgrades auch tatsÃ¤chlich eingetreten ist; sie hat demnach in analoger Weise wie bei einem Revisionsfall nach Art. 17 Abs. 1 ATSG vorzugehen (vgl. AHI 1999 S. 84 Erw. 1b mit Hinweisen; vgl. auch AHI 2000 S. 309 Erw. 1b mit Hinweisen). Stellt sie fest, dass der InvaliditÃ¤tsgrad seit Erlass der frÃ¼heren rechtskrÃ¤ftigen VerfÃ¼gung keine VerÃ¤nderung erfahren hat oder lediglich um eine unterschiedliche Beurteilung eines im Wesentlichen unverÃ¤ndert gebliebenen Sachverhaltes handelt (BGE 112 V 372 Erw. 2b mit Hinweisen), so weist sie das neue Gesuch ab. Andernfalls hat sie zunÃ¤chst noch zu prÃ¼fen, ob die festgestellte VerÃ¤nderung genÃ¼gt, um nunmehr eine anspruchsbegrÃ¼ndende InvaliditÃ¤t zu bejahen, und hernach zu beschliessen. Im Beschwerdefall obliegt die gleiche materielle PrÃ¼fungspflicht auch dem Gericht (vgl. BGE 117 V 198 Erw. 3a, 109 V 115 Erw. 2b).</w:t>
      </w:r>
    </w:p>
    <w:p>
      <w:r>
        <w:t>3.Â Â Â Â Â Â  Im Streit liegt der Anspruch auf eine Invalidenrente. Die Verwaltung begrÃ¼ndete den fehlenden Rentenanspruch damit, dass der BeschwerdefÃ¼hrer wegen eines neu hinzugetretenen psychischen Leidens erst seit August 2003 in der ArbeitsfÃ¤higkeit eingeschrÃ¤nkt sei und somit die einjÃ¤hrige Wartezeit im Zeitpunkt des Einspracheentscheids nicht erfÃ¼llt habe (Urk. 2 und 7/4). DemgegenÃ¼ber liess der BeschwerdefÃ¼hrer geltend machen, er sei seit dem Unfall vom 6. November 1997 aus somatischen und psychischen GrÃ¼nden zu 100 % arbeitsunfÃ¤hig und habe ab November 1998 (ein Jahr nach dem Unfall), eventualiter ab Januar 2001 (ein Jahr vor Anmeldung) Anspruch auf eine ganze Rente (Urk. 1).</w:t>
      </w:r>
    </w:p>
    <w:p>
      <w:r>
        <w:t>4.Â Â Â Â Â Â  Zu prÃ¼fen ist, ob seit der Aufhebung der befristeten Rente auf Ende Januar 1999 eine wesentliche VerÃ¤nderung der tatsÃ¤chlichen VerhÃ¤ltnisse eingetreten ist.</w:t>
      </w:r>
    </w:p>
    <w:p>
      <w:r>
        <w:t>4.1Â Â Â Â  Die Verwaltung begrÃ¼ndete die Zusprechung einer befristeten ganzen Rente von November 1998 bis Januar 1999 damit, dass sich der BeschwerdefÃ¼hrer anlÃ¤sslich des Arbeitsunfalles vom 6. November 1997 eine Commotio celebri, eine dislozierte, subcapitale metacarpale Fraktur der rechten Hand, Riss-Quetsch-Wunden am Kopf rechts sowie multiple Kontusionen zugezogen habe und deshalb vom 6. November 1997 bis 17. Januar 1999 Ã¼berwiegend vollstÃ¤ndig arbeitsunfÃ¤hig gewesen sei. Ab dem 18. Januar 1999 sei es ihm aber wieder zuzumuten, die angestammte TÃ¤tigkeit als Bauarbeiter zu 100 % auszuÃ¼ben (VerfÃ¼gung vom 6. August 1999; Urk. 7/6). Diese VerfÃ¼gung grÃ¼ndete vor allem auf dem (Austritts-)Bericht der Rehabilitationsklinik D.___ vom 24. Juli 1998, in dem insbesondere anhand eines psychosomatischen Konsiliums eine psychische Erkrankung des BeschwerdefÃ¼hrers ausgeschlossen werden konnte (Urk. 7/11).</w:t>
      </w:r>
    </w:p>
    <w:p>
      <w:r>
        <w:t>4.2Â Â Â Â  Soweit Dr. A.___ in seinem Bericht vom 24. Februar 2003 (Urk. 7/9) zur Einsicht gelangt, der BeschwerdefÃ¼hrer sei seit besagtem Unfall trotz vielseitiger intensiver BemÃ¼hungen nie mehr arbeitsfÃ¤hig geworden (bei kÃ¶rperlicher Belastung immer extreme Zunahme der auch in Ruhe rezidivierenden SchwindelgefÃ¼hlen und Kopfschmerzen), handelt es sich um eine unterschiedliche Beurteilung eines im Wesentlichen unverÃ¤ndert gebliebenen Sachverhaltes, was rechtsprechungsgemÃ¤ss (vgl. Erw. 2.3 vorstehend) nicht ausreicht, um einen erneuten Rentenanspruch zu begrÃ¼nden.</w:t>
      </w:r>
    </w:p>
    <w:p>
      <w:r>
        <w:t>4.3Â Â Â Â  Im psychiatrischen Gutachten stellt Dr. B.___ die Diagnose chronifizierte somatoforme SchmerzstÃ¶rung mit zunehmender Invalidisierung und sekundÃ¤r depressiver StÃ¶rung (ICD-10 F45.4, F32.0; Urk. 7/8 S. 6). Dabei handelt es sich - da zuvor eine psychische Erkrankung ausgeschlossen wurde - nicht um dasselbe Leiden, weshalb diesbezÃ¼glich eine wesentliche VerÃ¤nderung des Sachverhaltes zu bejahen ist.</w:t>
      </w:r>
    </w:p>
    <w:p>
      <w:r>
        <w:t>5.Â Â Â Â Â Â  Zu prÃ¼fen ist weiter, ob der BeschwerdefÃ¼hrer im Zeitpunkt des Einspracheentscheides Anspruch auf eine (erneute) Rente hat. Die Verwaltung verneinte dies unter Hinweis auf das NichterfÃ¼llen des Wartejahres (Urk. 2).</w:t>
      </w:r>
    </w:p>
    <w:p>
      <w:r>
        <w:t>5.1Â Â Â Â  Laut dem psychiatrischen Gutachten steht beim Krankheitserleben des BeschwerdefÃ¼hrers der somatische Anteil eindeutig im Vordergrund. Aus dem Schock, den er beim Unfall erlitten habe und den dadurch verursachten Symptomen - SchwindelanfÃ¤lle, Unsicherheit beim Einsetzen der Motorik, Stehen und Gehen - komme er nicht heraus. Nach der erfolglosen, langdauernden Therapie und der VerzÃ¶gerung der Heilung habe sich ein GefÃ¼hl der Machtlosigkeit entwickelt. Der Leidensdruck sei entsprechend der BeeintrÃ¤chtigung des subjektiven Ausmasses der Behinderung gross. Bei der EinschÃ¤tzung einer fÃ¼r ihn geeigneten psychiatrischen Behandlung fehle vorerst jede Motivation, da von ihm nur die kÃ¶rperliche Behandlung als geeignet angesehen werde. Die Schilderung der SchmerzstÃ¶rung bei irgendeiner TÃ¤tigkeit sei stark emotional betont. Eine Kompensation zur Aufrechterhaltung des durch die existenzielle GefÃ¤hrdung stÃ¤ndig bedrohten SelbstwertgefÃ¼hls fÃ¤nde er nicht. Die Folge sei eine depressive Verstimmung. Dass er die Wiederaufnahme einer TÃ¤tigkeit nicht in Betracht ziehe, sei am wahrscheinlichsten in der ChronizitÃ¤t der Beschwerden begrÃ¼ndet. Hinweise auf einen sekundÃ¤ren Krankheitsgewinn (angestrebte psychosoziale Vorteile) seien nicht erkennbar. PhÃ¤nomenologisch-diagnostisch entspreche das Bild einer somatoformen SchmerzstÃ¶rung mit depressiver Verstimmung (gedrÃ¼ckte Stimmung, Interessenverlust, KonzentrationsstÃ¶rungen, Antriebsverminderung). Das Ausmass der Verstimmung sei klinisch als leicht zu beurteilen (Urk. 7/8 S. 5 f.).</w:t>
      </w:r>
    </w:p>
    <w:p>
      <w:r>
        <w:t>Â Â Â Â Â Â Â Â  Dr. B.___ attestierte aus psychiatrischer Sicht in der angestammten TÃ¤tigkeit eine ArbeitsfÃ¤higkeit von hÃ¶chstens 20 %. Eine behinderungsangepasste ErwerbstÃ¤tigkeit sei erst nach einer psychiatrisch-pharmakologischen Behandlung mÃ¶glich. Dann bestehe in einer leidensangepassten TÃ¤tigkeit (z.B. in einem Spital oder Altersheim - Transport der WÃ¤sche zur WÃ¤scherei) eine anfÃ¤ngliche ArbeitsfÃ¤higkeit von 30 % bis 35 % (Urk. 7/8 S. 6).</w:t>
      </w:r>
    </w:p>
    <w:p>
      <w:r>
        <w:t>5.2Â Â Â Â  Aufgrund des geschilderten Krankheitsverlaufs (Entwicklung des GefÃ¼hls der Machtlosigkeit aufgrund der erfolglosen, langdauernden Therapie und der VerzÃ¶gerung der Heilung) und der - wenn auch beschrÃ¤nkten - Therapierbarkeit kann eine bleibende ErwerbsunfÃ¤higkeit im Sinne von Art. 29 Abs. 1 lit. a IVG ausgeschlossen werden. Zu Recht hat die IV-Stelle daher die Zusprechung einer Invalidenrente unter Beachtung der einjÃ¤hrigen Wartefrist im Sinne von Art. 29 Abs. 1 lit. b IVG geprÃ¼ft.</w:t>
      </w:r>
    </w:p>
    <w:p>
      <w:r>
        <w:t>Â Â Â Â Â Â Â Â  Hinsichtlich des Beginns der einjÃ¤hrigen Wartefrist fÃ¼hrte die Beschwerdegegnerin aus, der BeschwerdefÃ¼hrer sei aufgrund des neu hinzugetretenen psychischen Leidens seit August 2003 in seiner Arbeits- respektive ErwerbsfÃ¤higkeit eingeschrÃ¤nkt (VerfÃ¼gung vom 5. September 2003; Urk. 7/4), worauf auch im Einspracheentscheid verwiesen wird (Urk. 2 S. 2). Diese Annahme stÃ¼tzt sich auf die Aussage des internen medizinischen Dienstes, die Wartezeit gelte mit Erstellung des psychiatrischen Gutachtens als erÃ¶ffnet (vgl. internes Feststellungsblatt vom 5. September 2003; Urk. 7/3 S. 2). Dieser Ansicht kann nicht gefolgt werden, da es aufgrund der Art und des Verlaufs der Krankheit mÃ¶glich beziehungsweise wahrscheinlich ist, dass die ArbeitsfÃ¤higkeit des BeschwerdefÃ¼hrers bereits einige Zeit vor dem August 2003 um mindestens 20 % - also in dem fÃ¼r die AuslÃ¶sung der Wartezeit massgebenden Ausmass - reduziert war. Eine Angabe hinsichtlich des Beginns der EinschrÃ¤nkung der ArbeitsfÃ¤higkeit lÃ¤sst sich dem psychiatrischen Gutachtens aber nicht entnehmen (Urk. 7/8); auch hat die Verwaltung trotz Bestehens dieser Unsicherheit die Gutachterin diesbezÃ¼glich nicht ergÃ¤nzend befragt. Es kann daher nicht rechtsgenÃ¼gend festgelegt werden, auf welchen Zeitpunkt der Beginn des Wartejahres zu legen und von welcher durchschnittlichen ArbeitsunfÃ¤higkeit in diesem Zeitraum auszugehen ist, weshalb die Sache zur diesbezÃ¼glichen AbklÃ¤rung an die Beschwerdegegnerin zurÃ¼ckzuweisen ist. AnzufÃ¼gen bleibt, dass in Anwendung von Art. 48 Abs. 2 IVG nur Leistungen fÃ¼r die zwÃ¶lf der Anmeldung vorangehenden Monate - also aufgrund der am 28. Januar 2003 datierten Anmeldung (Urk. 7/25) fÃ¼r die Monate ab Januar 2002 - Ã¼berhaupt ausgerichtet werden kÃ¶nnten.</w:t>
      </w:r>
    </w:p>
    <w:p>
      <w:r>
        <w:t>6.Â Â Â Â Â Â  Der BeschwerdefÃ¼hrer beantragte weiter fÃ¼r die Zeit bis zur Beendigung der Ã¤rztlichen AbklÃ¤rungen und allfÃ¤lliger Eingliederungsmassnahmen ein Wartetaggeld (Urk. 1 S. 2, Rechtsbegehren Ziff. 2). FÃ¼r den Bezug von Wartetaggeldern wird (zunÃ¤chst) vorausgesetzt, dass die versicherte Person auf eine Eingliederungsmassnahme- und nicht bloss auf eine AbklÃ¤rungsmassnahme wartet (Meyer-Blaser, Rechtsprechung des Bundesgesetzes zum Sozialversicherungsrechts: IVG, ZÃ¼rich 1997, S. 178 mit Hinweis auf BGE 116 V 86). Von vornherein ausgeschlossen werden kann daher ein Taggeld fÃ¼r das Warten auf medizinische AbklÃ¤rungen. Weiter liegt auch kein Warten auf die AbklÃ¤rung oder DurchfÃ¼hrung einer Eingliederungsmassnahme vor, beantragte der BeschwerdefÃ¼hrer gegenÃ¼ber der Verwaltung doch nur die Ausrichtung einer Rente (Urk. 7/25). Es besteht somit kein Anspruch auf Wartetaggeld.</w:t>
      </w:r>
    </w:p>
    <w:p>
      <w:r>
        <w:t>7.Â Â Â Â Â Â  Nach stÃ¤ndiger Rechtsprechung gilt die RÃ¼ckweisung der Sache an die Verwaltung zur weiteren AbklÃ¤rung und neuen VerfÃ¼gung als vollstÃ¤ndiges Obsiegen (vgl. ZAK 1987 S. 268 f. Erw. 5 mit Hinweisen), weshalb der vertretene BeschwerdefÃ¼hrer Anspruch auf eine ProzessentschÃ¤digung hat. Diese ist gestÃ¼tzt auf Â§ 34 Abs. 1 des Gesetzes Ã¼ber das Sozialversicherungsgericht in Verbindung mit Â§ 9 Abs. 1 und 3 der Verordnung Ã¼ber die sozialversicherungsgerichtlichen GebÃ¼hren, Kosten und EntschÃ¤digungen unter BerÃ¼cksichtigung des notwendigen Aufwandes und der Schwierigkeit des Prozesses auf Fr. 1'500.-- (inklusive Barauslagen und 7,6 % Mehrwertsteuer) festzusetzen.</w:t>
      </w:r>
    </w:p>
    <w:p>
      <w:r>
        <w:t>Das Gericht erkennt:</w:t>
      </w:r>
    </w:p>
    <w:p>
      <w:r>
        <w:t>1.Â Â Â Â Â Â Â Â  Die Beschwerde wird in dem Sinne gutgeheissen, dass der Einspracheentscheid vom 8. Dezember 2003 aufgehoben und die Sache an die Sozialversicherungsanstalt des Kantons ZÃ¼rich, IV-Stelle, zurÃ¼ckgewiesen wird, damit diese nach DurchfÃ¼hrung der AbklÃ¤rungen im Sinne der ErwÃ¤gungen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1'500.-- (inklusive Barauslagen und 7,6 % Mehrwertsteuer) zu bezahlen.</w:t>
      </w:r>
    </w:p>
    <w:p>
      <w:r>
        <w:t>4.Â Â Â Â Â Â Â Â  Zustellung gegen Empfangsschein an:</w:t>
      </w:r>
    </w:p>
    <w:p>
      <w:r>
        <w:t>- Dr. iur. Roland E. Pedergnana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