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IV.2004.00008 vom 28. Mai 2004</w:t>
      </w:r>
    </w:p>
    <w:p>
      <w:r>
        <w:t>ZH Sozialversicherungsgericht, 2004-05-28, DE</w:t>
      </w:r>
    </w:p>
    <w:p>
      <w:r>
        <w:rPr>
          <w:b/>
        </w:rPr>
        <w:t xml:space="preserve">Quelle: </w:t>
      </w:r>
      <w:r>
        <w:t>https://mcp.opencaselaw.ch/entscheid/zh_sozialversicherungsgericht_IV.2004.00008</w:t>
      </w:r>
    </w:p>
    <w:p>
      <w:r>
        <w:t>FR: ZH_SOZIALVERSICHERUNGSGERICHT IV.2004.00008 du 28 mai 2004</w:t>
      </w:r>
    </w:p>
    <w:p>
      <w:r>
        <w:t>IT: ZH_SOZIALVERSICHERUNGSGERICHT IV.2004.00008 del 28 maggio 2004</w:t>
      </w:r>
    </w:p>
    <w:p>
      <w:pPr>
        <w:pStyle w:val="Heading2"/>
      </w:pPr>
      <w:r>
        <w:t>Erwägungen</w:t>
      </w:r>
    </w:p>
    <w:p>
      <w:r>
        <w:rPr>
          <w:b/>
        </w:rPr>
        <w:t>E. 1</w:t>
      </w:r>
    </w:p>
    <w:p>
      <w:r>
        <w:t>Hinsichtlich der gesetzlichen Grundlagen der Invalidenrente und der dazu entwickelten Praxis kann auf die ErwÃ¤gungen des Urteils vom 5. Juni 2002 sowie auf die zutreffenden ErwÃ¤gungen im angefochtenen Einspracheentscheid verwiesen werden (Urk. 2 S. 1-2, Urk. 7/9 S. 2-3). Zu ergÃ¤nzen ist, dass nach Art. 27 bis Abs. 1 der Verordnung Ã¼ber die Invalidenversicherung (IVV; seit 1. Januar 2001 gÃ¼ltige Fassung) bei Versicherten, die nur zum Teil erwerbstÃ¤tig sind oder die unentgeltlich im Betrieb des Ehegatten oder der Ehegattin mitarbeiten, fÃ¼r diesen Teil die InvaliditÃ¤t nach Art. 28 Abs. 2 IVG festgelegt wird. Waren sie daneben in einem Aufgabenbereich nach Art. 5 Abs. 1 des Bundesgesetzes Ã¼ber die Invalidenversicherung (IVG) tÃ¤tig, so wird die InvaliditÃ¤t fÃ¼r diese TÃ¤tigkeit nach Art. 27 IVV festgelegt. In diesem Falle sind der Anteil der ErwerbstÃ¤tigkeit beziehungsweise der unentgeltlichen Mitarbeit im Betrieb des Ehegatten oder der Ehegattin und der Anteil der TÃ¤tigkeit im andern Aufgabenbereich festzulegen und der InvaliditÃ¤tsgrad entsprechend der Behinderung in beiden Bereichen zu bemessen (gemischte Methode der InvaliditÃ¤tsbemessung). Demnach ist einerseits die InvaliditÃ¤t im Aufgabenbereich gemÃ¤ss Art. 5 Abs. 1 IVG nach dem BetÃ¤tigungsvergleich (Art. 27 IVV) und anderseits die InvaliditÃ¤t im erwerblichen Bereich nach dem Einkommensvergleich (Art. 28 IVG) zu ermitteln und danach die GesamtinvaliditÃ¤t nach Massgabe der zeitlichen Beanspruchung in den genannten beiden Bereichen zu berechnen. Ist anzunehmen, dass die versicherte Person im Zeitpunkt der PrÃ¼fung des Rentenanspruches ohne Gesundheitsschaden ganztÃ¤gig erwerbstÃ¤tig wÃ¤re, so ist die InvaliditÃ¤t gemÃ¤ss Art. 27 bis Abs. 2 IVV ausschliesslich nach den GrundsÃ¤tzen fÃ¼r ErwerbstÃ¤tige (Art. 28 Abs. 2 IVG) zu bemessen.</w:t>
      </w:r>
    </w:p>
    <w:p>
      <w:r>
        <w:t>Â Â Â Â Â Â Â Â  Ferner ist darauf hinzuweisen, dass am 1. Januar 2003 das Bundesgesetz Ã¼ber den Allgemeinen Teil des Sozialversicherungsrechts vom 6. Oktober 2000 (ATSG) und die Verordnung Ã¼ber den Allgemeinen Teil des Sozialversicherungsrechts vom 11. September 2002 (ATSV) in Kraft getreten sind, die in einzelnen Sozialversicherungsgesetzen und -verordnungen zu Revisionen gefÃ¼hrt haben.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  Die IV-Stelle stÃ¼tzte sich beim nunmehr angefochtenen Rentenentscheid in medizinischer Hinsicht auf das MEDAS-Gutachten des ABI vom 14. April 2003 (Urk. 7/17).</w:t>
      </w:r>
    </w:p>
    <w:p>
      <w:r>
        <w:t>Â Â Â Â Â Â Â Â  Diesem Gutachten liegen internistische, neurologische und psychiatrische AbklÃ¤rungen zugrunde. Es ist ihm zu entnehmen, dass sich bei der BeschwerdefÃ¼hrerin seit 1998 beidseitige Handbeschwerden mit sensomotorischen StÃ¶rungen und Schmerzen entwickelt hatten, die in erster Linie auf ein rechtsbetontes Carpaltunnelsyndrom (CTS) beidseits zurÃ¼ckgefÃ¼hrt worden waren. Trotz entsprechender Operationen im April und Mai 2000 hÃ¤tten sich die Beschwerden nicht gebessert, vielmehr sei subjektiv eher eine Zunahme der Schmerzen und motorischen StÃ¶rungen zu verzeichnen gewesen. Die neurologischen Verlaufsuntersuchungen hÃ¤tten aber postoperativ verbesserte elektroneurographische Befunde ergeben und klinisch sei kein CTS mehr nachweisbar gewesen. Auch aus rheumatologischer Sicht seien die Beschwerden nicht fassbar gewesen. Die erhÃ¶hte Blutsenkungsreaktion habe angesichts der damaligen Schwangerschaft nicht pathologisch verwertet werden kÃ¶nnen. Die RÃ¶ntgenaufnahmen, die nach der Geburt von Mitte 2001 erfolgten, hÃ¤tten unauffÃ¤llige VerhÃ¤ltnisse gezeigt und ein orthopÃ¤disches Gutachten habe ebenfalls keinerlei pathologische Befunde ergeben (Urk. 7/17 S. 10 f.).</w:t>
      </w:r>
    </w:p>
    <w:p>
      <w:r>
        <w:t>Auch bei der nunmehrigen Begutachtung im ABI machte die Versicherte geltend, seit den Operationen tÃ¤glich in beiden HÃ¤nden vor allem auf der HandflÃ¤che und in die Finger sowie nach proximal bis in die Schultern ziehende Schmerzen, rechts mehr als links, zu verspÃ¼ren. Intermittierend komme es auch zu Paraesthesien und gelegentlichen Schwellungen der Finger, so dass sie ihre beim Gehen behinderte 19 Monate alte Tochter kaum herumtragen kÃ¶nne. Auch habe sie MÃ¼he beim Kochen, wenn sie schwere Pfannen heben mÃ¼sse (Urk. 7/17 S. 4, 6).</w:t>
      </w:r>
    </w:p>
    <w:p>
      <w:r>
        <w:t>Die neurologische Untersuchung im Rahmen des MEDAS-Gutachtens durch Dr. A.___ ergab klinisch ein diffuses Bild ohne fassbares neurogenes Substrat der geklagten Hand- und Armbeschwerden. Die zutage getretenen SensibilitÃ¤tsstÃ¶rungen liessen sich nicht zwanglos einem neurogenen Muster zuordnen und die motorischen, eher diffus verteilten Defizite wurden vorwiegend als schmerzbedingt interpretiert. Der Neurologe fand klinisch keine Anhaltspunkte fÃ¼r eine proximale NervenlÃ¤sion im Bereich des Ellbogens, des proximalen Vorderarmes oder des Plexus brachialis im Bereich der HalswirbelsÃ¤ule. Auch fÃ¼r ein reflexdystrophisches Geschehen ergaben weder der klinische Befund noch die RÃ¶ntgenaufnahmen Verdachtsmomente. Die aktuell durchgefÃ¼hrten elektroneurographische Untersuchung entsprach hingegen einem leichten Carpaltunnelsyndrom rechts, mÃ¶glicherweise auch links beginnend, so dass Dr. A.___ den elektroneurographischen Verlauf als mit einem beginnenden CTS-Rezidiv vereinbar erachtete. Er wies jedoch darauf hin, dass dieser Verdacht das Beschwerdebild und den invalidisierenden Verlauf keineswegs erklÃ¤re. Wie schon prÃ¤operativ habe sich das klinische Bild auch bei der aktuellen Untersuchung als etwas atypisch erwiesen. Der subjektive Beschwerdeverlauf mit stets zunehmender Verschlechterung stimme Ã¼berdies nicht mit dem elektroneurographischen postoperativ vorÃ¼bergehend verbesserten Verlauf Ã¼berein. Wenn auch eine Invalidisierung aufgrund der Befunde nicht nachvollziehbar sei, so seien aufgrund der Untersuchungsbefunde doch gewisse Handbeschwerden glaubhaft. Arbeiten mit ausschliesslich manueller beziehungsweise feinmotorischer Belastung seien daher aufgrund des aktuellen Verdachtes fÃ¼r ein beginnendes CTS-Rezidiv nicht geeignet. DiesbezÃ¼glich bestehe eine ArbeitsunfÃ¤higkeit von 50 %. FÃ¼r anderweitige TÃ¤tigkeiten mit nicht ausschliesslich manueller beziehungsweise feinmotorischer Belastung sei die ArbeitsfÃ¤higkeit hingegen nicht eingeschrÃ¤nkt (Urk. 17/17 S. 11 f.).</w:t>
      </w:r>
    </w:p>
    <w:p>
      <w:r>
        <w:t>Angesichts des geringen neurologischen Substrats der geklagten Beschwerden zog Dr. A.___ in erster Linie eine von Anfang an bestehende funktionelle Ãberlagerung mit somatoformer Beschwerdeausweitung in Betracht, die sich nach den Operationen folgerichtig akzentuiert habe. Er empfahl jedoch, zwecks Ausschlusses einer dem CTS Ã¼bergeordneten, bis jetzt nicht erfassten Erkrankung, vorwiegend aus dem entzÃ¼ndlich-rheumatischen Formenkreis, die bisher unterbliebene klinisch-rheumatologische Verlaufsuntersuchung, namentlich bezÃ¼glich der Blutsenkungsreaktion, nachzuholen und ein eingehendes rheumatologisches Labor-Screening sowie ein laborchemisches Polyneuropathie-Screening, allenfalls auch eine MRI-Untersuchung der HalswirbelsÃ¤ule durchzufÃ¼hren (Urk. 17/17 S. 12).</w:t>
      </w:r>
    </w:p>
    <w:p>
      <w:r>
        <w:t>Die psychiatrische AbklÃ¤rung im Rahmen der MEDAS-Begutachtung durch Dr. med. B.___ ergab keine gravierenden auffÃ¤lligen Befunde, namentliche keine depressive Krankheit. Aufgrund fehlender massiver psychosozialer Belastungen oder emotionaler Konflikte konnte auch keine anhaltende somatoforme SchmerzstÃ¶rung diagnostiziert werden. Dr. B.___ vermutete, es liege eine Fehlverarbeitung der Handgelenksbeschwerden vor, ohne dass sich dafÃ¼r ein Grund eruieren liess und ohne dass diese oder eine allfÃ¤llige Somatisierungstendenz einen Niederschlag in einer ICD-Codierung finde (Urk. 17/17 S. 14 f., S. 18).</w:t>
      </w:r>
    </w:p>
    <w:p>
      <w:r>
        <w:t>Â Â Â Â Â Â Â Â  In der Gesamtbeurteilung stellten die beteiligten Gutachter Ã¼bereinstimmend fest, dass sich die Blutsenkungsreaktion inzwischen normalisiert und die internistische AbklÃ¤rung oder die Laboruntersuchung keine Hinweise fÃ¼r ein rheumatologisches Grundleiden ergeben habe. Sie kamen zum Schluss, dass von der aus neurologischer Sicht vorgeschlagenen HWS-Untersuchung mit Ã¼berwiegender Wahrscheinlichkeit kein Befund erwartet werden kÃ¶nne. Sollte sich dabei allenfalls ein Grenzwertbefund ohne jegliche klinische Relevanz ergeben, kÃ¶nnte dies bei der Explorandin sogar zu einer Symptomausweitung fÃ¼hren (Urk. 7/17 S. 18).</w:t>
      </w:r>
    </w:p>
    <w:p>
      <w:r>
        <w:t>Abschliessend erklÃ¤rten die Gutachter, dass bei der Versicherten in der angestammten TÃ¤tigkeit in einem kabelverarbeitenden Betrieb, bei der die Handgelenke deutlich belastet wÃ¼rden, seit Juni 1999 die ArbeitsfÃ¤higkeit um 50 % eingeschrÃ¤nkt sei. Jegliche nicht ausgeprÃ¤gt handgelenksbelastende TÃ¤tigkeit seiÂ  ihr aber ohne EinschrÃ¤nkung ganztÃ¤gig zumutbar. Es seien weder medizinische noch berufliche Massnahmen angebracht. FÃ¼r reine HaushalttÃ¤tigkeiten bemassen die Gutachter die EinschrÃ¤nkung unter BerÃ¼cksichtigung selten anfallender belastender TÃ¤tigkeiten, aber unter Ausschluss der Betreuung des 2001 geborenen und mit 19 Monaten noch nicht gehfÃ¤higen Kindes auf maximal 10 %. Die Gutachter wiesen darauf hin, dass die Diskrepanz zwischen dieser Zumutbarkeitsbeurteilung und der subjektiv empfundenen EinschrÃ¤nkung mit IV-fremden GrÃ¼nden zu erklÃ¤ren sei, namentlich mit sprachlichen, schulischen und beruflichen Voraussetzungen sowie mit der Tatsache, dass die Versicherte kaum je erwerbstÃ¤tig gewesen sei und das behinderte Kind eine grosse Belastung darstelle (Urk. 7/17 S. 18).</w:t>
      </w:r>
    </w:p>
    <w:p>
      <w:r>
        <w:t>3.Â Â Â Â Â Â  Das MEDAS-Gutachten vom 14. April 2003 beruht auf allseitigen AbklÃ¤rungen, wurde, wie die ausfÃ¼hrlichen anamnestischen Angaben und die Auflistung der medizinischen Vorakten zeigen, in Kenntnis der Krankengeschichte und der diesbezÃ¼glichen Ã¤rztlichen Beurteilungen erstellt, beantwortet die gestellten Fragen umfassend und setzt sich mit den geklagten Beschwerden und dem Verhalten der Versicherten auseinander. Zudem leuchtet es in der Darlegung der medizinischen ZustÃ¤nde und ZusammenhÃ¤nge ein, und die Schlussfolgerungen der Gutachter sind ohne weiteres nachvollziehbar. Soweit die Gutachter auf das vom Neurologen zunÃ¤chst noch in Betracht gezogene MRI der HalswirbelsÃ¤ule (HWS) verzichteten, so wurden dafÃ¼r in der abschliessenden Beurteilung Ã¼berzeugende GrÃ¼nde genannt.</w:t>
      </w:r>
    </w:p>
    <w:p>
      <w:r>
        <w:t>Â Â Â Â Â Â Â Â  Was in der Beschwerde gegen das Gutachten vorgebracht wird (Urk. 1 S. 3 f.), ist denn auch nicht stichhaltig: Aus der knapp zweistÃ¼ndigen Dauer der jeweiligen Sitzungen oder aus dem Umstand, dass nicht explizit auf die Wahrnehmungen des bei der Exploration anwesenden Ehemannes eingegangen wurde, kÃ¶nnen jedenfalls keine RÃ¼ckschlÃ¼sse auf die QualitÃ¤t der AbklÃ¤rungen gezogen werden. Auch finden sich im Gutachten zahlreiche Hinweise auf die Ãusserungen und das Verhalten der Versicherten. Namentlich der psychiatrische Gutachter setzte sich damit eingehend auseinander. Offensichtlich ergab das GesprÃ¤ch keine Anhaltspunkte fÃ¼r eine tieferliegende Problematik, die der weitergehenden AbklÃ¤rung bedurft hÃ¤tte. Auch machte Dr. B.___ deutlich, warum den aus psychiatrischer Sicht erhobenen Befunden kein Krankheitswert beigemessen werden kann.</w:t>
      </w:r>
    </w:p>
    <w:p>
      <w:r>
        <w:t>Auch die Arztberichte, auf die sich die BeschwerdefÃ¼hrerin beruft, der Bericht von Dr. med. C.___, Spezialarzt FMH fÃ¼r Physikalische Medizin und Rehabilitation, speziell Rheumaerkrankungen, vom 22. Dezember 2003 (Urk. 3/4) und der Bericht von Dr. med. E.___, Spezialarzt FMH fÃ¼r Neurologie, vom 18. Dezember 2003 (Urk. 11/1), stellen das Gutachtensergebnis nicht in Frage. Zwar vertrat Dr. C.___, der die Versicherte seit dem 9. Oktober 2003 behandelt und nebst den im ABI-Gutachtens angefÃ¼hrten Beschwerden in beiden HÃ¤nden und Armen auch RÃ¼ckenschmerzen im Bereich der LendenwirbelsÃ¤ule, eine beidseitige Druckdolenz am Beckenkamm, am Trochanter major in den oberen Sprunggelenken sowie HypÃ¤sthesien am rechten Ober- und Unterschenkel konstatierte, die Auffassung, die SensibilitÃ¤tsstÃ¶rungen in Armen und Beinen kÃ¶nnten zu einer Fibromyalgie passen. Der mit der diesbezÃ¼glichen neurologischen AbklÃ¤rung betraute Dr. E.___ fand indes nur gewisse AusfÃ¤lle in den Fingerkuppen der rechten Hand und zog die von Dr. C.___ zur Diskussion gestellte Diagnose einer Fibromyalgie gar nicht in Betracht.</w:t>
      </w:r>
    </w:p>
    <w:p>
      <w:r>
        <w:t>Demnach kann bei der InvaliditÃ¤tsbemessung ohne weiteres auf das Gutachtensergebnis abgestellt und davon ausgegangen werden, dass der seit Juni 1999 in der ArbeitsfÃ¤higkeit als KabelprÃ¼ferin zu 50 % eingeschrÃ¤nkten BeschwerdefÃ¼hrerin alle nicht ausgeprÃ¤gt handgelenksbelastenden TÃ¤tigkeiten ohne EinschrÃ¤nkung ganztÃ¤gig zumutbar sind und die Behinderung in der allgemeinen Haushaltsarbeit aus Ã¤rztlicher Sicht maximal 10 % betrÃ¤gt.</w:t>
      </w:r>
    </w:p>
    <w:p>
      <w:r>
        <w:t>4.Â Â Â Â Â Â</w:t>
      </w:r>
    </w:p>
    <w:p>
      <w:r>
        <w:t>4.1Â Â Â Â  Die IV-Stelle qualifizierte die Versicherte als im Gesundheitsfall VollerwerbstÃ¤tige und ermittelte anhand von drei Stellenbeschrieben der Dokumentation ArbeitsplÃ¤tze (DAP), die mehrheitlich auf den VerdienstverhÃ¤ltnissen des Jahres 2002 beruhen, ein zumutbares Invalideneinkommen von Fr. 46'273.-- pro Jahr, welches das der Nominallohnentwicklung bis ins Jahr 2003 angepasste, offenbar auf den effektiven EinkÃ¼nften vor der Krankheit beruhende Valideneinkommen von Fr. 44'764.-- sogar Ã¼bersteigt (Urk. 7/3-4, 7/31, 7/47).</w:t>
      </w:r>
    </w:p>
    <w:p>
      <w:r>
        <w:t>Â Â Â Â Â Â Â Â  Da nach der Rechtssprechung des EidgenÃ¶ssischen Versicherungsgerichts das Abstellen auf DAP-LÃ¶hne zunÃ¤chst die Auflage von mindestens fÃ¼nf DAP-BlÃ¤ttern voraussetzt, ist die RechtskonformitÃ¤t der DAP-InvaliditÃ¤tsbemessung anhand eines Tabellenlohnvergleichs gestÃ¼tzt auf die vom Bundesamt fÃ¼r Sozialversicherung herausgegebene Lohnstrukturerhebung (LSE) zu Ã¼berprÃ¼fen (vgl. BGE 129 V 481 f. Erw. 4.2.2, BGE 126 V 77 f. Erw. 3b/bb). Dabei ist fÃ¼r die Vornahme des Einkommensvergleichs grundsÃ¤tzlich auf die Gegebenheiten im Zeitpunkt des allfÃ¤lligen Rentenbeginns beziehungsweise einer allenfalls erheblichen VerÃ¤nderung der hypothetischen BezugsgrÃ¶ssen abzustellen (BGE 129 V 223 f. Erw. 4.2 in fine, 128 V 174, Urteil des EidgenÃ¶ssischen Versicherungsgerichtes in Sachen F. vom 26. Mai 2003, I 156/02).</w:t>
      </w:r>
    </w:p>
    <w:p>
      <w:r>
        <w:t>4.2Â Â Â Â  Das fÃ¼r die Entstehung des Rentenanspruchs in Art. 29 Abs. 1 lit. b IVG vorausgesetzte Wartejahr begann im Juni 1999 zu laufen, dem Zeitpunkt, seit dem die BeschwerdefÃ¼hrerin hinsichtlich der angestammten TÃ¤tigkeit einer KabelprÃ¼ferin laut ABI-Gutachten in der ArbeitsfÃ¤higkeit zu 50 % eingeschrÃ¤nkt ist. Der Beginn einer allfÃ¤lligen Invalidenrente fÃ¤llt daher auf Juni 2000, weshalb bei der InvaliditÃ¤tsbemessung grundsÃ¤tzlich von den im Jahr 2000 geltenden ErwerbsverhÃ¤ltnissen auszugehen ist.</w:t>
      </w:r>
    </w:p>
    <w:p>
      <w:r>
        <w:t>4.3Â Â Â Â  GemÃ¤ss Angaben der letzten Arbeitgeberin, der F.___ AG, vom 8. November 2000 zu den Lohn- und ArbeitsverhÃ¤ltnissen am bisherigen Arbeitsplatz, auf die rechtssprechungsgemÃ¤ss anzuknÃ¼pfen ist (vgl. Urteil des EidgenÃ¶ssischen Versicherungsgerichts vom 5. Februar 2003 in Sachen G., I 411/02, Erw. 2.1 mit Hinweisen), belief sich der Monatslohn der BeschwerdefÃ¼hrerin bei einem gegenÃ¼ber der betriebsÃ¼blichen Arbeitszeit von 40 Wochenstunden um 37,5 % reduzierten Arbeitspensum von 25 Wochenstunden 1999 auf Fr. 3'300.--. Im Jahr 2000 hÃ¤tte er ohne Gesundheitsschaden Fr. 3'350.-- betragen (Urk. 7/52). Das im IK-Auszug fÃ¼r die Dauer der rund neunmonatigen Anstellung vom September 1998 bis Ende Mai 1999 ausgewiesene Einkommenstotal von Fr. 34'749.-- (Urk. 7/50), aus dem sich ein durchschnittlicher effektiver Monatslohn von Fr. 3'861.-- ergibt, spricht fÃ¼r wahrscheinliche Gratifikationszahlungen in der HÃ¶he von mindestens einem zusÃ¤tzlichen Monatslohn. Zur Ermittlung des Jahreslohnes ist daher von 13 MonatslÃ¶hnen in der von der Arbeitgeberin genannten HÃ¶he auszugehen, so dass fÃ¼r das Jahr 2000 bei WeiterfÃ¼hrung des bisherigen Arbeitspensums ein Valideneinkommen von Fr. 43'550.-- (= Fr. 3'350.-- x 13), bei Aufnahme eines vollen Pensums ein solches von Fr. 69'680.-- (= Fr. 43'550.-- : 25 x 40) resultiert.</w:t>
      </w:r>
    </w:p>
    <w:p>
      <w:r>
        <w:t>4.4Â Â Â Â  In der LSE 2000 wurde fÃ¼r Frauen im privaten Sektor bei einer 40-Stundenwoche sowie einfachen und repetitiven TÃ¤tigkeiten des Anforderungsniveaus 4 ein Zentralwert von Fr. 3'658.-- ermittelt. Unter BerÃ¼cksichtigung der im Jahr 2000 betriebsÃ¼blichen wÃ¶chentlichen Arbeitszeit von 41,8 Stunden (vgl. Die Volkswirtschaft, Heft 1-2004, Tabelle B9.2) ergibt sich ein Jahreslohn von Fr. 45'871.--. Dem nach der Rechtssprechung zu berÃ¼cksichtigenden Umstand,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(BGE 129 V 481 Erw. 4.2.3 mit Hinweisen), ist mit einem 5%igen Abzug Rechnung zu tragen. Das auf ein volles Arbeitspensum bezogene Invalideneinkommen betrÃ¤gt daher Fr. 43'577.75.</w:t>
      </w:r>
    </w:p>
    <w:p>
      <w:r>
        <w:t>4.5Â Â Â Â  Aus dem Vergleich mit diesem Invalideneinkommen mit dem bei ganztÃ¤giger ErwerbstÃ¤tigkeit erzielbaren Validenlohn von Fr. 69'680.-- ergibt sich ein InvaliditÃ¤tsgrad von rund 37 %. Selbst wenn die BeschwerdefÃ¼hrerin im Gesundheitsfall, wie von der Beschwerdegegnerin angenommen, zu 100 % erwerbstÃ¤tig wÃ¤re, wird somit der rentenbegrÃ¼ndende InvaliditÃ¤tsgrad von 40 % nicht erreicht.</w:t>
      </w:r>
    </w:p>
    <w:p>
      <w:r>
        <w:t>Â Â Â Â Â Â Â Â  BezÃ¼glich der Qualifikation der Versicherten als VollerwerbstÃ¤tige bestehen allerdings erhebliche Zweifel. GemÃ¤ss IK-Auszug ging sie nach der Geburt ihrer ersten Tochter im Dezember 1993 und nach einer vorÃ¼bergehenden ErwerbstÃ¤tigkeit im Jahr 1996 erst ab September 1998 im Rahmen der Anstellung bei der F.___ AG wieder einer beruflichen TÃ¤tigkeit nach, allerdings mit einem reduzierten Arbeitspensum (Urk. 7/50, 7/53 Ziff. 3.1). Dies legt die Annahme, dass die Versicherte nach Ablauf des Wartejahres ihr Arbeitspensum auf 100 % erhÃ¶ht hÃ¤tte, keineswegs nahe, zumal sich aus dem ABI-Gutachten ergibt, dass 2001 eine zweite Tochter geboren wurde und diese infolge einer Gehbehinderung der besonderen Betreuung bedarf (Urk. 7/17 S. 4 f.).</w:t>
      </w:r>
    </w:p>
    <w:p>
      <w:r>
        <w:t>Â Â Â Â Â Â Â Â  Die Status-Frage kann jedoch offen gelassen und auf eine eingehendere Befragung der BeschwerdefÃ¼hrerin zu ihren familiÃ¤ren, erwerblichen und finanziellen VerhÃ¤ltnissen kann ebenso verzichtet werden wie auf einen detaillierten BetÃ¤tigungsvergleich im Rahmen einer HaushaltsabklÃ¤rung. Denn die Behinderung wirkt sich im Haushaltsbereich erfahrungsgemÃ¤ss weniger stark aus als bei einer praktischen, manuell-kÃ¶rperlich ausgerichteten Erwerbsarbeit. So verhÃ¤lt es sich auch im Falle der BeschwerdefÃ¼hrerin: Zwar umfasst die von den Gutachtern des ABI bezÃ¼glich der Haushaltsarbeit auf 10 % geschÃ¤tzte EinschrÃ¤nkung die bei der Betreuung der noch nicht gehfÃ¤higen Tochter bestehende Behinderung nicht. Da die BeschwerdefÃ¼hrerin jedoch nur diesbezÃ¼glich, namentlich beim Heben und Tragen des Kindes, und bezÃ¼glich ausgeprÃ¤gt handgelenksbelastender TÃ¤tigkeiten eingeschrÃ¤nkt ist, nach eigenen Angaben leichtere manuelle Arbeiten wie Tellerwaschen und Staubsaugen nach wie vor selber verrichten kann und die von ihr gegenÃ¼ber den Gutachtern erwÃ¤hnte Mithilfe von Ehemann und Ã¤lterer Tochter bis zu einem gewissen Grad aufgrund der Schadenminderungspflicht ohnehin geboten ist (Urk. 7/17 S. 7; vgl. ZAK 1984 S. 135), kann von vornherein ausgeschlossen werden, dass eine HaushaltsabklÃ¤rung zu einer von der Ã¤rztlichen SchÃ¤tzung erheblich abweichenden EinschrÃ¤nkung fÃ¼hren wÃ¼rde. Selbst bei einer 15%igen EinschrÃ¤nkung im Haushalt und unter der Annahme, dass das ursprÃ¼ngliche Arbeitspensums von 62,5 % im Gesundheitsfall trotz Geburt eines zweiten, gehbehinderten Kindes weiter gefÃ¼hrt worden wÃ¤re, resultiert fÃ¼r den auf den Haushalt entfallenden Anteil von 37,5 % nur eine EinschrÃ¤nkung von 5,625 %. Diese fÃ¼hrt zusammen mit der TeilinvaliditÃ¤t im erwerblichen Bereich von 23,12 % (= Anteil von 62,5 % an der erwerblichen, 37%igen EinschrÃ¤nkung) fÃ¼hren gesamthaft zu einem InvaliditÃ¤tsgrad von nur noch rund 28 %.</w:t>
      </w:r>
    </w:p>
    <w:p>
      <w:r>
        <w:t>4.6Â Â Â Â  Es steht somit fest, dass der rentenbegrÃ¼ndende InvaliditÃ¤tsgrad von 40 % bei keiner der zur Diskussion stehenden InvaliditÃ¤tsbemessungsmethoden erreicht wird. Der angefochtene Rentenentscheid ist daher im Ergebnis nicht zu beanstanden, weshalb die Beschwerde abzuweisen ist.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RechtsanwÃ¤ltin Claudia Giusto</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