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IV.2004.00004 vom 24. Juni 2004</w:t>
      </w:r>
    </w:p>
    <w:p>
      <w:r>
        <w:t>ZH Sozialversicherungsgericht, 2004-06-24, DE</w:t>
      </w:r>
    </w:p>
    <w:p>
      <w:r>
        <w:rPr>
          <w:b/>
        </w:rPr>
        <w:t xml:space="preserve">Quelle: </w:t>
      </w:r>
      <w:r>
        <w:t>https://mcp.opencaselaw.ch/entscheid/zh_sozialversicherungsgericht_IV.2004.00004</w:t>
      </w:r>
    </w:p>
    <w:p>
      <w:r>
        <w:t>FR: ZH_SOZIALVERSICHERUNGSGERICHT IV.2004.00004 du 24 juin 2004</w:t>
      </w:r>
    </w:p>
    <w:p>
      <w:r>
        <w:t>IT: ZH_SOZIALVERSICHERUNGSGERICHT IV.2004.00004 del 24 giugno 2004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/</w:t>
      </w:r>
    </w:p>
    <w:p>
      <w:r>
        <w:rPr>
          <w:b/>
        </w:rPr>
        <w:t>E. 2.2</w:t>
      </w:r>
    </w:p>
    <w:p>
      <w:r>
        <w:t>Hinsichtlich der Erstellung des medizinischen Sachverhaltes machte der Vertreter der BeschwerdefÃ¼hrerin geltend, dass aufgrund der in verschiedenen Fachbereichen festgestellten ArbeitsunfÃ¤higkeiten von je 50 % nicht auf eine RestarbeitsfÃ¤higkeit von 50 % geschlossen werden kÃ¶nne, sondern vielmehr eine gesamtheitliche Beurteilung der gesundheitlichen Situation nÃ¶tig sei. Eine solche hÃ¤tte eine weit hÃ¶here ArbeitsunfÃ¤higkeit zur Folge, da der Zustand der BeschwerdefÃ¼hrerin erheblich schlechter sei als in der VerfÃ¼gung vom 12. September 2003 angenommen (Urk. 1 S. 2 f.).</w:t>
      </w:r>
    </w:p>
    <w:p>
      <w:r>
        <w:rPr>
          <w:b/>
        </w:rPr>
        <w:t>E. 2.3</w:t>
      </w:r>
    </w:p>
    <w:p>
      <w:r>
        <w:t>Entsprechend der unter 1.4 dargelegten Rechtsprechung ist nachfolgend zu prÃ¼fen, ob sich der gesundheitliche Zustand der BeschwerdefÃ¼hrerin seit der leistungsabweisenden VerfÃ¼gung vom 8. Januar 2002 in anspruchsrelevanter Weise verÃ¤ndert hat.</w:t>
      </w:r>
    </w:p>
    <w:p>
      <w:r>
        <w:t>2.3.1Â Â  Dr. C.___ diagnostizierte in seinem Bericht vom 29./31. Januar 2003 - mit Auswirkung auf die ArbeitsfÃ¤higkeit - eine Gonarthrose links bei Status nach Operation mit deutlicher Valgusfehlstellung sowie einen Status nach Bandscheibenoperation L5/S1 links am 28. Juni 2002. Die BeschwerdefÃ¼hrerin sei sowohl in der bisherigen als auch in einer behinderungsangepassten TÃ¤tigkeit zu 50 % arbeitsfÃ¤hig. Hinsichtlich der psychischen Funktionen hielt Dr. C.___ fest, dass die BeschwerdefÃ¼hrerin in psychotherapeutischer Behandlung stehe (Urk. 8/15).</w:t>
      </w:r>
    </w:p>
    <w:p>
      <w:r>
        <w:t>2.3.2Â Â  Dr. B.___ diagnostizierte in seinem Bericht vom 7. Februar 2003 - mit Auswirkung auf die ArbeitsfÃ¤higkeit - ein chronisches LWS, Status nach RÃ¼ckenoperation 7/02 sowie eine Depression. Aufgrund der bestehenden psychischen Beschwerden bestehe sowohl in der bisherigen als auch in einer behinderungsangepassten TÃ¤tigkeit eine 50%ige ArbeitsunfÃ¤higkeit. Hinsichtlich der RÃ¼ckenbeschwerden sowie einer allenfalls dadurch zusÃ¤tzlich verminderten ArbeitsfÃ¤higkeit verwies Dr. B.___ auf die Beurteilung von Dr. C.___ (Urk. 8/14).</w:t>
      </w:r>
    </w:p>
    <w:p>
      <w:r>
        <w:t>2.3.3Â Â  Beide vorliegenden Berichte erheben keinen Anspruch auf eine umfassende EinschÃ¤tzung der gesundheitlichen Situation der BeschwerdefÃ¼hrerin. Dr. C.___ hÃ¤lt fest, dass die Patientin in psychotherapeutischer Behandlung stehe, wÃ¤hrend Dr. B.___ bezÃ¼glich der RÃ¼ckenleiden auf die EinschÃ¤tzung von Dr. C.___ verweist. Einzig Dr. med. D.___ vom medizinischen Dienst der IV-Stelle hÃ¤lt in ihrer Stellungnahme vom 24. November 2003 unter Bezugnahme auf beide Berichte fest, dass gesamthaft eine RestarbeitsfÃ¤higkeit von 50 % zumutbar sei (Urk. 8/2). Da die genannte Stellungnahme aber nicht weiter begrÃ¼ndet und somit nicht nachvollziehbar ist, kann gestÃ¼tzt darauf die im vorliegenden Fall zentrale Frage der verbleibenden RestarbeitfÃ¤higkeit nicht schlÃ¼ssig beurteilt werden.</w:t>
      </w:r>
    </w:p>
    <w:p>
      <w:r>
        <w:t>Â Â Â Â Â Â Â Â  Die Sache ist demnach zur weiteren AbklÃ¤rung an die Vorinstanz zurÃ¼ckzuweisen, aus welcher eine disziplinenÃ¼bergreifende GesamteinschÃ¤tzung der verbleibenden ArbeitsfÃ¤higkeit der BeschwerdefÃ¼hrerin resultiert.</w:t>
      </w:r>
    </w:p>
    <w:p>
      <w:r>
        <w:t>3.Â Â Â Â Â Â  Die RÃ¼ckweisung einer Sache kommt einem Obsiegen der BeschwerdefÃ¼hrerin gleich (ZÃ¼nd, Kommentar zum Gesetz Ã¼ber das Sozialversicherungsgericht des Kantons ZÃ¼rich, ZÃ¼rich 1998, N 9 zu Â§ 34 GSVGer, mit Judikaturhinweisen). AusgangsgemÃ¤ss ist die Beschwerdegegnerin demnach zu verpflichten, der BeschwerdefÃ¼hrerin eine angemessene ProzessentschÃ¤digung zu bezahlen, welche in Anwendung von Â§ 34 Abs. 1 GSVGer in Verbindung mit Â§ 9 Abs. 1 und 3 der Verordnung Ã¼ber die sozialversicherungsgerichtlichen GebÃ¼hren, Kosten und EntschÃ¤digungen, namentlich unter BerÃ¼cksichtigung der Bedeutung der Streitsache und der Schwierigkeit des Prozesses auf Fr. 1'100.-- (inklusive 7.6 % Mehrwertsteuer und Barauslagen) festzusetzen ist.</w:t>
      </w:r>
    </w:p>
    <w:p>
      <w:r>
        <w:t>Das Gericht erkennt:</w:t>
      </w:r>
    </w:p>
    <w:p>
      <w:r>
        <w:t>1.Â Â Â Â Â Â Â Â  Die Beschwerde wird in dem Sinne gutgeheissen, dass der angefochtene Einspracheentscheid vom 1. Dezember 2003 aufgehoben und die Sache an die SVA, IV-Stelle, zurÃ¼ckgewiesen wird, damit diese, nach erfolgter AbklÃ¤rung im Sinne der ErwÃ¤gungen, Ã¼ber den Rentenanspruch der BeschwerdefÃ¼hrerin neu verfÃ¼ge.</w:t>
      </w:r>
    </w:p>
    <w:p>
      <w:r>
        <w:t>2.Â Â Â Â Â Â Â Â  Das Verfahren ist kostenlos.</w:t>
      </w:r>
    </w:p>
    <w:p>
      <w:r>
        <w:t>3.Â Â Â Â Â Â Â Â  Die Beschwerdegegnerin wird verpflichtet, der BeschwerdefÃ¼hrerin eine ProzessentschÃ¤digung von Fr. 1'100.-- (inklusive 7.6 % Mehrwertsteuer und Barauslagen) zu bezahlen.</w:t>
      </w:r>
    </w:p>
    <w:p>
      <w:r>
        <w:rPr>
          <w:b/>
        </w:rPr>
        <w:t>E. 3</w:t>
      </w:r>
    </w:p>
    <w:p>
      <w:r>
        <w:t>Prozent, auf eine halbe Rente, wenn sie mindestens zu 50 Prozent oder auf eine Viertelsrente, wenn sie mindestens zu 40 Prozent invalid sind. In HÃ¤rtefÃ¤llen besteht gemÃ¤ss Art. 28 Abs. 1 bis IVG bereits bei einem InvaliditÃ¤tsgrad von mindestens 40 Prozent Anspruch auf eine halbe Rente.</w:t>
      </w:r>
    </w:p>
    <w:p>
      <w:r>
        <w:t>1.3Â Â Â Â  Bei erwerbstÃ¤tigen Versicherten ist der InvaliditÃ¤tsgrad gemÃ¤ss Art. 16 ATSG aufgrund eines Einkommensvergleichs zu bestimmen. Dazu wird das Erwerbseinkommen, das die versicherte Person nach Eintritt der InvaliditÃ¤t und nach DurchfÃ¼hrung der medizinischen Behandlung und allfÃ¤lliger Eingliederungsmassnahmen durch eine ihr zumutbare TÃ¤tigkeit bei ausgeglichener Arbeitsmarktlage erzielen kÃ¶nnte (sog. Invalideneinkommen), in Beziehung gesetzt zum Erwerbseinkommen, das sie erzielen kÃ¶nnte, wenn sie nicht invalid geworden wÃ¤re (sog. Valideneinkommen). Der Einkommensvergleich hat in der Regel in der Weise zu erfolgen, dass die beiden hypothetischen Erwerbseinkommen ziffernmÃ¤ssig mÃ¶glichst genau ermittelt und einander gegenÃ¼bergestellt werden, worauf sich aus der Einkommensdifferenz der InvaliditÃ¤tsgrad bestimmen lÃ¤sst (allgemeine Methode des Einkommensvergleichs; vgl. BGE 128 V 30 Erw. 1, 104 V Erw. 2a und b).</w:t>
      </w:r>
    </w:p>
    <w:p>
      <w:r>
        <w:t>1.4Â Â Â Â  War eine Rente wegen eines zu geringen InvaliditÃ¤tsgrades verweigert worden und ist die Verwaltung auf eine Neuanmeldung eingetreten (Art. 87 Abs. 4 der Verordnung Ã¼ber die Invalidenversicherung), so ist im Beschwerdeverfahren zu prÃ¼fen, ob im Sinne von Art. 41 IVG (seit 1. Januar 2003 Art. 17 Abs. 1 ATSG) eine fÃ¼r den Rentenanspruch relevante Ãnderung des InvaliditÃ¤tsgrades eingetreten ist (vgl. BGE 117 V 198 Erw. 3a mit Hinweis).</w:t>
      </w:r>
    </w:p>
    <w:p>
      <w:r>
        <w:t>Â Â Â Â Â Â Â Â  Ãndert sich der InvaliditÃ¤tsgrad einer RentenbezÃ¼gerin oder eines RentenbezÃ¼gers erheblich, so wird die Rente von Amtes wegen oder auf Gesuch hin fÃ¼r die Zukunft entsprechend erhÃ¶ht, herabgesetzt oder aufgehoben (Art. 17 Abs. 1 ATSG). Anlass zur Rentenrevision gibt jede wesentliche Ãnderung in den tatsÃ¤chlichen VerhÃ¤ltnissen, die geeignet ist, den InvaliditÃ¤tsgrad und damit den Rentenanspruch zu beeinflussen. Eine Invalidenrente ist demgemÃ¤ss nicht nur bei einer wesentlichen VerÃ¤nderung des Gesundheitszustandes, sondern auch dann revidierbar, wenn sich die erwerblichen Auswirkungen des an sich gleich gebliebenen Gesundheitszustandes erheblich verÃ¤ndert haben (vgl. BGE 117 V 199 Erw. 3b, 113 V 275 Erw. 1a mit Hinweisen). Ob eine solche Ãnderung eingetreten ist, beurteilt sich durch Vergleich des Sachverhaltes, wie er im Zeitpunkt der ursprÃ¼nglichen RentenverfÃ¼gung bestanden hat, mit demjenigen zur Zeit der streitigen RevisionsverfÃ¼gung respektive des Einspracheentscheides (vgl. BGE 125 V 369 Erw. 2 mit Hinweis; AHI 2000 S. 309 Erw. 1b mit Hinweisen). Unerheblich unter revisionsrechtlichen Gesichtspunkten ist dagegen nach stÃ¤ndiger Rechtsprechung die unterschiedliche Beurteilung eines im Wesentlichen unverÃ¤ndert gebliebenen Sachverhaltes (vgl. BGE 112 V 372 Erw. 2b mit Hinweisen; SVR 1996 IV Nr. 70 S. 204 Erw. 3a).</w:t>
      </w:r>
    </w:p>
    <w:p>
      <w:r>
        <w:t>1.5Â Â Â Â  Um den InvaliditÃ¤tsgrad bemessen zu kÃ¶nnen, ist die Verwaltung (und im Beschwerdefall das Gericht) auf Unterlagen angewiesen, die Ã¤rztliche und gegebenenfalls auch andere Fachleute zur VerfÃ¼gung zu stellen haben. Aufgabe des Arztes oder der Ãrztin ist es, den Gesundheitszustand zu beurteilen und dazu Stellung zu nehmen, in welchem Umfang und bezÃ¼glich welcher TÃ¤tigkeiten die versicherte Person arbeitsunfÃ¤hig ist (BGE 125 V 261 Erw. 4). Im Weiteren sind die Ã¤rztlichen AuskÃ¼nfte eine wichtige Grundlage fÃ¼r die Beurteilung der Frage, welche Arbeitsleistungen der versicherten Person noch zugemutet werden kÃ¶nnen (BGE 125 V 261 Erw. 4 mit Hinweisen; AHI 2002 S. 70 Erw. 4b.cc).</w:t>
      </w:r>
    </w:p>
    <w:p>
      <w:r>
        <w:t>Â Â Â Â Â Â Â Â  Das Gericht hat den Sachverhalt von Amtes wegen festzustellen und demnach zu prÃ¼fen, ob die vorliegenden Beweismittel eine zuverlÃ¤ssige Beurteilung des strittigen Leistungsanspruches gestatten. Hinsichtlich des Beweiswertes eines Arztberichtes ist entscheidend, ob der Bericht fÃ¼r die streitigen Belange umfassend ist, auf allseitigen Untersuchungen beruht, auch die geklagten Beschwerden berÃ¼cksichtigt, in Kenntnis der Vorakten (Anamnese) abgegeben worden ist, in der Darlegung der medizinischen ZusammenhÃ¤nge und in der Beurteilung der medizinischen Situation einleuchtet und ob die Schlussfolgerungen des Experten begrÃ¼ndet sind (BGE 125 V 352 Erw. 3a, 122 V 160 f. Erw. 1c, je mit Hinweisen).</w:t>
      </w:r>
    </w:p>
    <w:p>
      <w:r>
        <w:t>2.</w:t>
      </w:r>
    </w:p>
    <w:p>
      <w:r>
        <w:t>2.1Â Â Â Â  Die IV-Stelle begrÃ¼ndete den angefochtenen Einspracheentscheid im Wesentlichen damit, dass gemÃ¤ss Bericht von Dr. med. B.___, Facharzt FMH fÃ¼r Innere Medizin, aufgrund der Depression eine 50%ige ArbeitsfÃ¤higkeit sowohl in der angestammten als auch in einer angepassten TÃ¤tigkeit bestehe. Aufgrund der RÃ¼ckenproblematik attestiere Dr. med. C.___, Zentrum fÃ¼r WirbelsÃ¤ulenleiden, seinerseits eine EinschrÃ¤nkung von 50 %, so dass gesamthaft betrachtet eine 50%ige RestarbeitsfÃ¤higkeit zumutbar sei (Urk. 2 S. 2 f., Urk. 8/14, Urk. 8/15).</w:t>
      </w:r>
    </w:p>
    <w:p>
      <w:r>
        <w:rPr>
          <w:b/>
        </w:rPr>
        <w:t>E. 4</w:t>
      </w:r>
    </w:p>
    <w:p>
      <w:r>
        <w:t>Zustellung gegen Empfangsschein an:</w:t>
      </w:r>
    </w:p>
    <w:p>
      <w:r>
        <w:t>- Dr. iur. Walter Scherer</w:t>
      </w:r>
    </w:p>
    <w:p>
      <w:r>
        <w:t>- Sozialversicherungsanstalt des Kantons ZÃ¼rich, IV-Stelle</w:t>
      </w:r>
    </w:p>
    <w:p>
      <w:r>
        <w:t>- Bundesamt fÃ¼r Sozialversicherung</w:t>
      </w:r>
    </w:p>
    <w:p>
      <w:r>
        <w:t>5.Â Â Â Â Â Â Â Â  Gegen diesen Entscheid kann innert 30 Tagen seit der Zustellung beim EidgenÃ¶ssischen Versicherungsgericht Verwaltungsgerichtsbeschwerde eingereicht werden.</w:t>
      </w:r>
    </w:p>
    <w:p>
      <w:r>
        <w:t>Die Beschwerdeschrift ist dem EidgenÃ¶ssischen Versicherungsgericht, Schweizerhofquai 6, 6004 Luzern, in dreifacher Ausfertigung zuzustellen.</w:t>
      </w:r>
    </w:p>
    <w:p>
      <w:r>
        <w:t>Die Beschwerdeschrift hat die Begehren, deren BegrÃ¼ndung mit Angabe der Beweismittel und die Unterschrift der beschwerdefÃ¼hrenden Person oder ihres Vertreters zu enthalten; die Ausfertigung des angefochtenen Entscheides und der dazugehÃ¶rige Briefumschlag sowie die als Beweismittel angerufenen Urkunden sind beizulegen, soweit die beschwerdefÃ¼hrende Person sie in HÃ¤nden hat (Art. 132 in Verbindung mit Art. 106 und 108 OG).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