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IV.2003.00525 vom 5. Mai 2004</w:t>
      </w:r>
    </w:p>
    <w:p>
      <w:r>
        <w:t>ZH Sozialversicherungsgericht, 2004-05-05, DE</w:t>
      </w:r>
    </w:p>
    <w:p>
      <w:r>
        <w:rPr>
          <w:b/>
        </w:rPr>
        <w:t xml:space="preserve">Quelle: </w:t>
      </w:r>
      <w:r>
        <w:t>https://mcp.opencaselaw.ch/entscheid/zh_sozialversicherungsgericht_IV.2003.00525</w:t>
      </w:r>
    </w:p>
    <w:p>
      <w:r>
        <w:t>FR: ZH_SOZIALVERSICHERUNGSGERICHT IV.2003.00525 du 5 mai 2004</w:t>
      </w:r>
    </w:p>
    <w:p>
      <w:r>
        <w:t>IT: ZH_SOZIALVERSICHERUNGSGERICHT IV.2003.00525 del 5 maggio 2004</w:t>
      </w:r>
    </w:p>
    <w:p>
      <w:pPr>
        <w:pStyle w:val="Heading2"/>
      </w:pPr>
      <w:r>
        <w:t>Erwägungen</w:t>
      </w:r>
    </w:p>
    <w:p>
      <w:r>
        <w:rPr>
          <w:b/>
        </w:rPr>
        <w:t>E. 3</w:t>
      </w:r>
    </w:p>
    <w:p>
      <w:r>
        <w:t>3.1Â Â Â Â  Der BeschwerdefÃ¼hrer hat in seinem Heimatland im Anschluss an die Grundschule eine Gastgewerbe- und Tourismusschule besucht (Urk. 9/40/1 Mitte) und 1995 abgeschlossen (Urk. 9/40/2 = Urk. 3/5). Von Anfang 1996 bis August 1999 hat er sodann in der Schweiz im Gastgewerbe (Urk. 9/40/1, Urk. 9/40/5-6, Urk. 9/30, Urk. 9/32) und - gemÃ¤ss eigenen Angaben - vom 1. Januar bis 30. April 2000 (Firma B.___; Urk. 9/41 Ziff. 6.3.1) sowie vom 15. Mai bis 9. Juni 2000 (C.___ AG; Urk. 9/31) als Chauffeur gearbeitet.</w:t>
      </w:r>
    </w:p>
    <w:p>
      <w:r>
        <w:t>3.2Â Â Â Â</w:t>
      </w:r>
    </w:p>
    <w:p>
      <w:r>
        <w:t>3.2.1Â Â  Am 2. September 2000 verletzte sich der BeschwerdefÃ¼hrer am linken Knie (Urk. 9/42/112). SUVA-Kreisarzt Dr. med. D.___, OrthopÃ¤dische Chirurgie FMH, schilderte im Bericht Ã¼ber die Abschlussuntersuchung vom 18. August 2003 den folgenden Verlauf (Urk. 3/8/2 S. 2):</w:t>
      </w:r>
    </w:p>
    <w:p>
      <w:r>
        <w:t>3.2.2Â Â  Eine am 7. September 2000 durchgefÃ¼hrte Arthroskopie zeigte einen peripheren Meniskusriss dorso-medial und eine Ruptur des vorderen Kreuzbands auf. In der Folge wurde der Innenmeniskus refixiert und am 8. November 2000 das vordere Kreuzband ersetzt.Â  Vom 13. Mai bis 20. Juni 2001 weilte der BeschwerdefÃ¼hrer in der Rehabilitationsklinik Bellikon; bei Austritt wurde eine volle ArbeitsfÃ¤higkeit fÃ¼r leichte bis mittelschwere TÃ¤tigkeiten angenommen.</w:t>
      </w:r>
    </w:p>
    <w:p>
      <w:r>
        <w:t>Â Â Â Â Â Â Â Â  Wegen vermehrter Beschwerden nach Antritt einer Stelle als Elektrohilfsmonteur wurde ab 16. August 2001 die ArbeitsfÃ¤higkeit auf 50 % herabgestuft. Weitere AbklÃ¤rungen zeigten Hinweise auf eine Stressfraktur im Tibiakopf dorso-lateral, die im Dezember 2001/Januar 2002 geheilt war. Ab 12. April 2002 wurde, mit Ausnahme von schweren Belastungen, eine volle ArbeitsfÃ¤higkeit angenommen.</w:t>
      </w:r>
    </w:p>
    <w:p>
      <w:r>
        <w:t>Â Â Â Â Â Â Â Â  Eine weitere Arthroskopie am 11. September 2002 ergab ein gewisses Impingement und eine starke Fibrose im Knie; das Ã¼berschÃ¼ssige Gewebe wurde abgetragen. Die Kreuzbandplastik war intakt und suffizient. Nach anfÃ¤nglichem Wohlbefinden traten Mitte Oktober 2002 wieder Beschwerden auf. Bei einer nochmaligen Arthroskopie am 18. Februar 2003 fanden sich erneut NarbenstrÃ¤nge im Kniegelenk ventral, die abgetragen wurden. Per 11. Juni 2003 wurde der BeschwerdefÃ¼hrer fÃ¼r leichte und mittelschwere TÃ¤tigkeiten wieder als voll arbeitsfÃ¤hig erklÃ¤rt.</w:t>
      </w:r>
    </w:p>
    <w:p>
      <w:r>
        <w:t>3.2.3Â Â  Dr. D.___ stellte zusammenfassend eine etwas verminderte Belastbarkeit des linken Knies fest (Urk. 3/8/2 S. 3 Mitte) und fÃ¼hrte aus, es seien folgende Limiten zu beachten: kein Gehen in unwegsamem GelÃ¤nde; Gehen und Stehen ohne Unterbruch bis maximal 2 Stunden, dann sollte ein Arbeiten im Sitzen unter Vermeidung von Zwangsstellungen fÃ¼r das linke Bein fÃ¼r 15-30 Minuten mÃ¶glich sein; Begehen von Treppen gelegentlich, Niederknien unter Vorstellen des linken Beins ausnahmsweise sowie Begehen von Leitern hÃ¶chstens ausnahmsweise mÃ¶glich; mÃ¶gliche Tragbelastung 15-20 kg auf guter Unterlage und Ã¼ber kurze Strecken, auf Treppen die HÃ¤lfte. Unter Einhaltung dieser Limiten dÃ¼rfe ein ganztÃ¤giger Arbeitseinsatz erwartet werden (Urk. 3/8/2 S. 3).</w:t>
      </w:r>
    </w:p>
    <w:p>
      <w:r>
        <w:t>3.3Â Â Â Â  Vom 13. Oktober bis 7. November 2003 wurde der BeschwerdefÃ¼hrer in der Rehabilitationsklinik Bellikon beruflich abgeklÃ¤rt (Urk. 9/12 = Urk. 3/9). Dies ergab die folgende Beurteilung (Urk. 9/12 S. 2 oben):</w:t>
      </w:r>
    </w:p>
    <w:p>
      <w:r>
        <w:t>Â Â Â Â Â Â Â Â  Der BeschwerdefÃ¼hrer eigne sich fÃ¼r eine TÃ¤tigkeit im Dienstleistungsbereich; seine FÃ¤higkeiten im handwerklichen Bereich seien hingegen bescheiden. FÃ¼r eine qualifizierte Umschulung beispielsweise im BÃ¼robereich genÃ¼gten jedoch seine Deutschkenntnisse im schriftlichen Bereich nicht.</w:t>
      </w:r>
    </w:p>
    <w:p>
      <w:r>
        <w:t>Â Â Â Â Â Â Â Â  Er habe im Gastgewerbe gute Kenntnisse. Deshalb sollte er in diesem Bereich eine Stelle suchen, etwa als Mitarbeiter in der Ãkonomie (Verwalten der VorrÃ¤te, WÃ¤sche, Putzmaterial) oder bei AushilfstÃ¤tigkeiten wie beispielsweise am Buffet. Falls er eine Stelle fÃ¤nde, gÃ¤be es ein Angebot mit berufsbegleitenden Kursen.</w:t>
      </w:r>
    </w:p>
    <w:p>
      <w:r>
        <w:t>Â Â Â Â Â Â Â Â  Das Hauptproblem sei das Finden einer geeigneten TÃ¤tigkeit. Ob der BeschwerdefÃ¼hrer mit seiner resignativen Haltung eine Stelle finde, sei fraglich. Es stelle sich die Frage, ob ihn die Invalidenversicherung in der Stellenvermittlung unterstÃ¼tzen kÃ¶nne.</w:t>
      </w:r>
    </w:p>
    <w:p>
      <w:r>
        <w:rPr>
          <w:b/>
        </w:rPr>
        <w:t>E. 3.4</w:t>
      </w:r>
    </w:p>
    <w:p>
      <w:r>
        <w:t>GestÃ¼tzt auf die Beurteilung durch Dr. D.___, gegen deren ZuverlÃ¤ssigkeit keine EinwÃ¤nde ersichtlich sind, ist von einer - gemÃ¤ss dem von Dr. D.___ formulierten Profil - etwas verminderten Belastbarkeit des linken Knies auszugehen.</w:t>
      </w:r>
    </w:p>
    <w:p>
      <w:r>
        <w:t>Â Â Â Â Â Â Â Â  Aus berufsberaterischer Sicht ist davon auszugehen, dass die vorhandenen Ressourcen des BeschwerdefÃ¼hrers am Besten genutzt wÃ¼rden, wenn er im ihm vertrauten Bereich des Gastgewerbes eine den kÃ¶rperlichen EinschrÃ¤nkungen Rechnung tragende TÃ¤tigkeit ausÃ¼ben kÃ¶nnte.</w:t>
      </w:r>
    </w:p>
    <w:p>
      <w:r>
        <w:t>Â Â Â Â Â Â Â Â  Vor diesem Hintergrund ist nunmehr zu prÃ¼fen, auf welche Eingliederungsmassnahmen der BeschwerdefÃ¼hrer allenfalls Anspruch hat.</w:t>
      </w:r>
    </w:p>
    <w:p>
      <w:r>
        <w:rPr>
          <w:b/>
        </w:rPr>
        <w:t>E. 4</w:t>
      </w:r>
    </w:p>
    <w:p>
      <w:r>
        <w:t>4.1Â Â Â Â  Als invalid im Sinne von Art. 17 IVG gilt, wer nicht hinreichend eingegliedert ist, weil der Gesundheitsschaden eine Art und Schwere erreicht hat, welche die AusÃ¼bung der bisherigen ErwerbstÃ¤tigkeit ganz oder teilweise unzumutbar macht (vgl. BGE 113 V 263 Erw. 1b mit Hinweisen).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Prozent erleidet (BGE 124 V 110 f. Erw. 2b; AHI 2000 S. 27 Erw. 2b und S. 62 Erw. 1 je mit Hinweisen).</w:t>
      </w:r>
    </w:p>
    <w:p>
      <w:r>
        <w:t>Â Â Â Â Â Â Â Â  Die Bezugnahme auf die Âohne zusÃ¤tzliche berufliche Ausbildung noch zumutbaren ErwerbstÃ¤tigkeitenÂ macht deutlich, dass die fragliche Erwerbseinbusse nach den gleichen MassstÃ¤ben zu ermitteln ist wie der InvaliditÃ¤tsgrad, geht es doch im einen wie im andern Fall darum, dem Einkommen vor Eintritt des Gesundheitsschadens das Einkommen gegenÃ¼berzustellen, das trotz Gesundheitsschaden zumutbarerweise erzielt werden kÃ¶nnte . Damit ist auch gesagt, dass das - aufgrund gesundheitlicher EinschrÃ¤nkungen mÃ¶glicherweise verminderte - Einkommen aus einer berufsbiografisch bestmÃ¶glich geeigneten TÃ¤tigkeit dann nicht massgebend ist, wenn die Erzielung eines vergleichsweise hÃ¶heren Einkommens mit einer anderen, allenfalls auch weniger qualifizierten TÃ¤tigkeit zumutbar ist.</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4/2004 S. 86 Tabelle B9.2; BGE 129 V 484 Erw. 4.3.2, 126 V 77 f. Erw. 3b/bb, 124 V 322 Erw. 3b/aa; AHI 2000 S. 81 Erw. 2a).</w:t>
      </w:r>
    </w:p>
    <w:p>
      <w:r>
        <w:t>4.3Â Â Â Â  Die von Dr. D.___ formulierten EinschrÃ¤nkungen hinsichtlich der kÃ¶rperlichen Belastbarkeit (vorstehend Erw. 3.2.3) machen deutlich, dass dem BeschwerdefÃ¼hrer trotz der leicht verminderten Belastbarkeit des linken Knies insgesamt ein weites Spektrum von TÃ¤tigkeiten offen steht; als limitierend erscheint vor allem der Umstand, dass ununterbrochenes Gehen oder Stehen nicht lÃ¤nger als zwei Stunden zumutbar ist, wÃ¤hrend unter dem Aspekt der Tragbelastung eine kÃ¶rperlich mittelschwere TÃ¤tigkeit als zumutbar erscheint. Es darf mit Ã¼berwiegender Wahrscheinlichkeit angenommen werden, dass TÃ¤tigkeiten der genannten Art vorwiegend in den Branchen vorkommen, welche statistisch in der Kategorie Âverarbeitendes Gewerbe, IndustrieÂ zusammengefasst sind. Deshalb ist fÃ¼r die Ermittlung des hypothetischen Invalideneinkommens auf das mittlere Einkommen abzustellen, das MÃ¤nner in diesem Bereich mit einfachen und repetitiven TÃ¤tigkeiten im Jahr 2000 zu erzielen vermochten, mithin auf Fr. 4'681.-- (LSE 2000, S. 31, Tab. TA 1, Ziff. 15-37, Niveau 4), entsprechend Fr. 56'172.-- im Jahr (Fr. 4'681.-- x 12). Angepasst an die durchschnittliche Wochenarbeitszeit von 41,7 Stunden und die Nominallohnentwicklung von 2,7 % im Jahr 2001, von 1,8 % im Jahr 2002 und von 1,4 % im Jahr 2003 (Die Volkswirtschaft 1/2004, S. 95, Tab. B10.2, lit. D) ergibt dies Fr. 62'080.-- (Fr. 56'172.-- : 40,0 x 41,7 x 1,027 x 1,018 x 1,014).</w:t>
      </w:r>
    </w:p>
    <w:p>
      <w:r>
        <w:t>Â Â Â Â Â Â Â Â  Unter den solchermassen statistisch erfassten TÃ¤tigkeiten befinden sich mÃ¶glicherweise auch einzelne kÃ¶rperlich schwere oder kniebelastende TÃ¤tigkeiten, welche dem BeschwerdefÃ¼hrer nicht uneingeschrÃ¤nkt zugÃ¤nglich sind. TrÃ¤gt man diesem Umstand mit einem Abzug von 10 % vom Tabellenlohn Rechnung (vgl. BGE 126 V 75), so resultiert als hypothetisches Invalideneinkommen im Jahr 2003 Fr. 55'872.-- (Fr. 62'080.-- x 0,9).</w:t>
      </w:r>
    </w:p>
    <w:p>
      <w:r>
        <w:rPr>
          <w:b/>
        </w:rPr>
        <w:t>E. 4.4</w:t>
      </w:r>
    </w:p>
    <w:p>
      <w:r>
        <w:t>Hinsichtlich des Valideneinkommens erweisen sich vertiefte AbklÃ¤rungen als entbehrlich: Der BeschwerdefÃ¼hrer machte geltend, er habe als Chauffeur bei der B.___ Transportunternehmung im Jahr 2000 ein Einkommen von monatlich Fr. 4'300.-- (x12) erzielt (Urk. 3/7), was Fr. 51'600.-- im Jahr entspricht. Bei der C.___Â  AG, der letzten Arbeitsstelle vor den Kniebeschwerden, erzielte er einen Monatslohn von Fr. 4'000.-- (Urk. 9/5). Selbst bei BerÃ¼cksichtigung der zwischenzeitlichen Nominallohnentwicklung ergÃ¤be sich somit ein Valideneinkommen, das unter dem Betrag des vorstehend ermittelten Invalideneinkommens von Fr. 55'872.-- liegen wÃ¼rde.</w:t>
      </w:r>
    </w:p>
    <w:p>
      <w:r>
        <w:t>Â Â Â Â Â Â Â Â  Damit fÃ¼hrt die InvaliditÃ¤tsbemessung zum Schluss, dass keine Erwerbseinbusse vorliegt.</w:t>
      </w:r>
    </w:p>
    <w:p>
      <w:r>
        <w:t>4.5Â Â Â Â  Somit ist festzustellen, dass die praxisgemÃ¤ss erforderliche Erwerbseinbusse von rund 20 % deshalb nicht vorliegt, weil der BeschwerdefÃ¼hrer mit einer ihm zumutbaren TÃ¤tigkeit ein Einkommen zu erzielen vermÃ¶chte, welches dem vor Eintritt des Gesundheitsschadens erzielten ebenbÃ¼rtig ist.</w:t>
      </w:r>
    </w:p>
    <w:p>
      <w:r>
        <w:t>Â Â Â Â Â Â Â Â  Unter diesen UmstÃ¤nden besteht kein Anspruch auf Eingliederungsmassnahmen gemÃ¤ss Art. 17 IVG, weshalb auch eine PrÃ¼fung weiterer Anspruchsvoraussetzungen entfÃ¤llt.</w:t>
      </w:r>
    </w:p>
    <w:p>
      <w:r>
        <w:rPr>
          <w:b/>
        </w:rPr>
        <w:t>E. 5</w:t>
      </w:r>
    </w:p>
    <w:p>
      <w:r>
        <w:t>5.1Â Â Â Â  Art. 18 Abs. 1 Satz 1 IVG bestimmt, dass eingliederungsfÃ¤higen invaliden Versicherten nach MÃ¶glichkeit geeignete Arbeit vermittelt wird. Eine fÃ¼r die Arbeitsvermittlung massgebende InvaliditÃ¤t liegt Â vor, wenn die versicherte Person bei der Suche nach einer geeigneten Arbeitsstelle aus gesundheitlichen GrÃ¼nden Schwierigkeiten hat (vgl. BGE 116 V 80 f. Erw. 6a; AHI 2003 S. 269 Erw. 2c, 2000 S. 69 Erw. 2b, S. 70 Erw. 1a und S. 228 f.).</w:t>
      </w:r>
    </w:p>
    <w:p>
      <w:r>
        <w:t>5.2Â Â Â Â  Im Rahmen der berufsberaterischen AbklÃ¤rungen wurde festgestellt, dass der BeschwerdefÃ¼hrer aufgrund seiner Ausbildung und bisherigen Berufspraxis im Bereich des Gastgewerbes Ã¼ber die meisten Ressourcen verfÃ¼gt. Gleichzeitig wurde festgestellt, dass das Finden einer auch gesundheitlich geeigneten Stelle in diesem Bereich schwierig sein dÃ¼rfte (vorstehend Erw. 3.4).</w:t>
      </w:r>
    </w:p>
    <w:p>
      <w:r>
        <w:t>5.3Â Â Â Â  Aus dieser - als solcher durchaus schlÃ¼ssigen - Beurteilung kann jedoch nicht abgeleitet werden, dass die Voraussetzungen fÃ¼r einen Anspruch auf Arbeitsvermittlung durch die Beschwerdegegnerin gegeben seien.</w:t>
      </w:r>
    </w:p>
    <w:p>
      <w:r>
        <w:t>Â Â Â Â Â Â Â Â  Vielmehr ist zu beachten, dass dem BeschwerdefÃ¼hrer ein weites Spektrum von TÃ¤tigkeiten offen steht, bei welchen die geringere Belastbarkeit seines linken Knies keine Rolle spielt (vorstehend Erw. 4.3), wobei mit diesen TÃ¤tigkeiten laut Lohnstatistik ein Einkommen verbunden ist, welches dem vom BeschwerdefÃ¼hrer ohne Gesundheitsschaden erzielten ebenbÃ¼rtig ist (vorstehend Erw. 4.5). Die Suche nach solchen Stellen aber ist nicht durch Schwierigkeiten aus gesundheitlichen GrÃ¼nden erschwert, weil es sich dabei bestimmungsgemÃ¤ss um Stellen handelt, bei denen die gesundheitliche EinschrÃ¤nkung des BeschwerdefÃ¼hrers gar nicht zum Tragen kommt.</w:t>
      </w:r>
    </w:p>
    <w:p>
      <w:r>
        <w:t>Â Â Â Â Â Â Â Â  Dies fÃ¼hrt zum Schluss, dass der BeschwerdefÃ¼hrer keinen Anspruch auf Arbeitsvermittlung im Sinne von Art. 18 Abs. 1 IVG hat.</w:t>
      </w:r>
    </w:p>
    <w:p>
      <w:r>
        <w:t>5.4Â Â Â Â  Somit erweist sich der anspruchverneinende Einspracheentscheid der Beschwerdegegnerin als richtig, was zur Abweisung der Beschwerde fÃ¼hrt.</w:t>
      </w:r>
    </w:p>
    <w:p>
      <w:r>
        <w:t>Das Gericht erkennt:</w:t>
      </w:r>
    </w:p>
    <w:p>
      <w:r>
        <w:t>1.Â Â Â Â Â Â Â Â  Die Beschwerde wird abgewiesen.</w:t>
      </w:r>
    </w:p>
    <w:p>
      <w:r>
        <w:t>2.Â Â Â Â Â Â Â Â  Das Verfahren ist kostenlos.</w:t>
      </w:r>
    </w:p>
    <w:p>
      <w:r>
        <w:t>3. Zustellung gegen Empfangsschein an:</w:t>
      </w:r>
    </w:p>
    <w:p>
      <w:r>
        <w:t>- RechtsanwÃ¤ltin Dr. Cristina Schiavi</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