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IV.2003.00493 vom 27. Oktober 2003</w:t>
      </w:r>
    </w:p>
    <w:p>
      <w:r>
        <w:t>ZH Sozialversicherungsgericht, 2003-10-27, DE</w:t>
      </w:r>
    </w:p>
    <w:p>
      <w:r>
        <w:rPr>
          <w:b/>
        </w:rPr>
        <w:t xml:space="preserve">Quelle: </w:t>
      </w:r>
      <w:r>
        <w:t>https://mcp.opencaselaw.ch/entscheid/zh_sozialversicherungsgericht_IV.2003.00493</w:t>
      </w:r>
    </w:p>
    <w:p>
      <w:r>
        <w:t>FR: ZH_SOZIALVERSICHERUNGSGERICHT IV.2003.00493 du 27 octobre 2003</w:t>
      </w:r>
    </w:p>
    <w:p>
      <w:r>
        <w:t>IT: ZH_SOZIALVERSICHERUNGSGERICHT IV.2003.00493 del 27 ottobre 2003</w:t>
      </w:r>
    </w:p>
    <w:p>
      <w:pPr>
        <w:pStyle w:val="Heading2"/>
      </w:pPr>
      <w:r>
        <w:t>Erwägungen</w:t>
      </w:r>
    </w:p>
    <w:p>
      <w:r>
        <w:rPr>
          <w:b/>
        </w:rPr>
        <w:t>E. 2</w:t>
      </w:r>
    </w:p>
    <w:p>
      <w:r>
        <w:t>Â Â Â Â Â  Hiegegen erhob Z.___ , weiterhin vertreten von RechtsanwÃ¤ltin Reger-Wyttenbach, am 3. Dezember 2003 Beschwerde mit dem Antrag, in Aufhebung des Einspracheentscheides und der VerfÃ¼gung sei die IV-Stelle zu verpflichten, die medizinischen Massnahmen zur Behandlung des Geburtsgebrechens gemÃ¤ss Ziffer 404 des Anhangs zur Verordnung Ã¼ber die Geburtsgebrechen (GgV) zu Ã¼bernehmen (Urk. 1). In ihrer Beschwerdeantwort vom 23. Januar 2004 beantragte die IV-Stelle die Abweisung der Beschwerde (Urk. 7). Mit VerfÃ¼gung vom 19. Februar 2004 wurde der Schriftenwechsel als geschlossen erklÃ¤rt (Urk. 9).</w:t>
      </w:r>
    </w:p>
    <w:p>
      <w:r>
        <w:t>Das Gericht zieht in ErwÃ¤gung:</w:t>
      </w:r>
    </w:p>
    <w:p>
      <w:r>
        <w:t>1.Â Â Â Â Â Â</w:t>
      </w:r>
    </w:p>
    <w:p>
      <w:r>
        <w:t>1.1Â Â Â Â  Versicherte haben bis zum vollendeten 20. Altersjahr Anspruch auf die zur Behandlung von Geburtsgebrechen (Art. 3 Abs. 2 des Bundesgesetzes Ã¼ber den Allgemeinen Teil des Sozialversicherungsrechts, ATSG) notwendigen medizinischen Massnahmen (Art. 13 Abs. 1 des Bundesgesetzes Ã¼ber die Invalidenversicherung, IVG). Der Bundesrat bezeichnet die Gebrechen, fÃ¼r welche diese Massnahmen gewÃ¤hrt werden. Er kann die Leistung ausschliessen, wenn das Gebrechen von geringfÃ¼giger Bedeutung ist (Art. 13 Abs. 2 IVG). Â Â Â Â Â Â Â  Als Geburtsgebrechen gelten diejenigen Krankheiten, die bei vollendeter Geburt bestehen (Art. 3 Abs. 2 ATSG in Verbindung mit Art. 1 Abs. 1 Satz 1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eindeutige Geburtsgebrechen, die nicht in der Liste im Anhang enthalten sind, als Geburtsgebrechen im Sinne von Art. 13 IVG bezeichnen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1.2Â Â Â Â  Das Geburtsgebrechen Ziffer 404 gemÃ¤ss Anhang zur GgV umfasst kongenitale HirnstÃ¶rungen mit vorwiegend psychischen und kognitiven Symptomen bei normaler Intelligenz (kongenitales infantiles Psychosyndrom, kongenitales hirndiffuses psychoorganisches Syndrom, kongenitales hirnlokales Psychosyndrom), wobei die Zusprechung von medizinischen Massnahmen nur dann in Frage kommt, sofern das Leiden mit gestellter Diagnose bereits vor vollendetem 9. Altersjahr behandelt worden ist.</w:t>
      </w:r>
    </w:p>
    <w:p>
      <w:r>
        <w:t>In BGE 122 V 118 ff. Erw. 3a (auch publiziert in AHI 1997 S. 124 ff.) hielt das EidgenÃ¶ssische Versicherungsgericht (EVG) fest, dass die Altersgrenze und die Kriterien der Diagnosestellung und der Behandlung zur BewÃ¤ltigung des Abgrenzungsproblems in Ziffer 404 des Anhangs zur GgV mit dem Ã¼bergeordneten Recht in Ãbereinstimmung stÃ¼nden, und es fasste seine bisherige Rechtsprechung zur Auslegung dieser Bestimmung zusammen: Ziffer 404 des Anhangs zur GgV beruhe auf der medizinisch begrÃ¼ndeten und empirisch belegten Annahme, dass das Gebrechen vor Vollendung des 9. Altersjahres diagnostiziert und behandelt worden wÃ¤re, wenn es angeboren gewesen wÃ¤re (BGE 122 V 115 ff. Erw. 2). Zu einem spÃ¤teren Zeitpunkt durchgefÃ¼hrte AbklÃ¤rungsmassnahmen kÃ¶nnten nach dieser empirischen Erkenntnis nicht mehr zuverlÃ¤ssig Aufschluss Ã¼ber die Abgrenzungsfrage geben, ob das Leiden angeboren gewesen oder spÃ¤ter erworben worden sei (BGE 122 V 120 Erw. 3a/dd mit Hinweisen). Die in Ziffer 404 des Anhangs zur GgV umschriebenen Voraussetzungen dienten somit als Abgrenzungskriterien, um ein bestimmtes Leiden als angeboren zu qualifizieren, damit es als Geburtsgebrechen im Sinne des Gesetzes anerkannt werden kÃ¶nne (BGE 122 V 121 Erw. 3b/bb). Dabei sei diese Bestimmung nicht dahingehend umzusetzen, dass bei fehlender Diagnose und Behandlung vor dem 9. Altersjahr bloss die widerlegbare Vermutung begrÃ¼ndet werde, es liege kein Geburtsgebrechen im Rechtssinne vor. Vielmehr sei daran festzuhalten, dass fehlende Diagnose und Behandlung vor vollendetem 9. Altersjahr die unwiderlegbare Rechtsvermutung begrÃ¼ndeten, dass es sich nicht um ein angeborenes psychoorganisches Syndrom (POS) handle. Damit entfalle auch der nachtrÃ¤gliche Beweis, dass die MÃ¶glichkeit der Diagnosestellung und Behandlung vor Vollendung des 9. Altersjahres bestanden habe (BGE 122 V 122 f. Erw. 3c/bb).</w:t>
      </w:r>
    </w:p>
    <w:p>
      <w:r>
        <w:t>Â Â Â Â Â Â Â Â  Nach der verordnungskonformen Verwaltungspraxis (vgl. hierzu BGE 122 V 114 f. Erw. 1b) gelten die Voraussetzungen von Ziffer 404 des Anhangs zur GgV als erfÃ¼llt, wenn vor Vollendung des 9. Altersjahres mindestens StÃ¶rungen des Verhaltens im Sinne krankhafter BeeintrÃ¤chtigung der AffektivitÃ¤t oder der KontaktfÃ¤higkeit, des Antriebs, des Erfassens (perzeptive, kognitive oder WahrnehmungsstÃ¶rungen), der KonzentrationsfÃ¤higkeit sowie der MerkfÃ¤higkeit ausgewiesen sind. Diese Symptome mÃ¼ssen kumulativ nachgewiesen sein, wobei es genÃ¼gt, wenn sie nicht alle gleichzeitig, sondern erst nach und nach auftreten. Werden bis zum 9. Geburtstag nur einzelne der erwÃ¤hnten Symptome Ã¤rztlich festgestellt, sind die Voraussetzungen fÃ¼r Ziffer 404 des Anhangs zur GgV nicht erfÃ¼llt (Rz 404.5 des Kreisschreibens Ã¼ber die medizinischen Eingliederungsmassnahmen der Invalidenversicherung, Stand Juli 2002).</w:t>
      </w:r>
    </w:p>
    <w:p>
      <w:r>
        <w:t>Â Â Â Â Â Â Â Â  Das EVG fÃ¼hrte im erwÃ¤hnten Entscheid in diesem Zusammenhang aus, mit dem Erfordernis der Diagnosestellung vor dem 9. Lebensjahr werde nicht verlangt, dass bereits dannzumal sÃ¤mtliche Symptome, welche den Ã¤rztlichen Schluss auf ein Geburtsgebrechen nach Ziffer 404 des Anhangs zur GgV stÃ¼tzten, genannt und festgehalten sein mÃ¼ssten. Die AnfÃ¼hrung der jeweiligen Krankheitszeichen sei erst fÃ¼r die beweisrechtliche Frage relevant, ob die Diagnose zutreffe oder nicht. Ob bereits bei vollendetem 9. Altersjahr die komplette Symptomatik des Geburtsgebrechens nach Ziffer 404 des Anhangs zur GgV bestanden habe, kÃ¶nne auch mit ergÃ¤nzenden AbklÃ¤rungen nach Vollendung des 9. Altersjahres nachgewiesen werden (vgl. BGE 122 V 117 f. Erw. 2 f. und 123 Erw. 3c/cc mit Hinweisen).</w:t>
      </w:r>
    </w:p>
    <w:p>
      <w:r>
        <w:t>Â Â Â Â Â Â Â Â  An seiner Rechtsprechung hielt das EVG auch in einem neueren Entscheid vom 28. August 2001 in Sachen T. L. fest (AHI 2002 S. 60-62).</w:t>
      </w:r>
    </w:p>
    <w:p>
      <w:r>
        <w:t>2.Â Â Â Â Â Â  Z.___ vollendete am 19. Juli 2002 das neunte Altersjahr. Daher ist zu prÃ¼fen, ob die Diagnose eines POS beziehungsweise eines Psychosyndroms im Sinne von GgV Ziffer 404 bereits vor dem 19. Juli 2002 gestellt wurde.</w:t>
      </w:r>
    </w:p>
    <w:p>
      <w:r>
        <w:t>2.1Â Â Â Â  A.___, Klinische Psychologin in B.___, wo Z.___ bis Ende Juli 2002 wohnte (vgl. Urk. 8/30 Ziff. 1.6; Urk. 1 S. 4 Ziff. 3), fÃ¼hrte in ihrem Bericht vom 10. April 2002 aus, Z.___ sei adoptiert und lebe seit seinem sechsten Lebensmonat bei seinen heutigen Eltern. Zu Hause sei der Junge eher extrovertiert; er habe MÃ¼he mit Normen und mit dem selbststÃ¤ndigen Erledigen der Hausaufgaben. Die Beziehung zu seinen Eltern sei normal. Die Integration in der Klasse sei gut. Seine Schulleistungen in Mathematik seien gut, im Schreiben und Lesen bekunde er eher Schwierigkeiten. Aufgrund der von ihr durchgefÃ¼hrten Tests kam A.___ zum Schluss, Z.___ leide unter einer offensichtlichen neuropsychologischen AufmerksamkeitsstÃ¶rung mit impulsivem Benehmen. Dies verunmÃ¶gliche ihm, die Aufmerksamkeit zu fokussieren und Aufgaben zu bewÃ¤ltigen, die eine fokussierte Aufmerksamkeit verlangten. Weiter stellte die Psychologin fest, dass Z.___ nicht nur ein feinmotorisches Problem habe, sondern auch unter mangelnder Koordination der generellen Neuropsychologie leide. Seine LernfÃ¤higkeit werde dadurch stark beeintrÃ¤chtigt. A.___ empfahl unter anderem eine neuropÃ¤driatische Untersuchung um festzustellen, ob ein ADS oder ein anderes Syndrom erkennbar sei (Urk. 3/3, vgl. auch Urk. 8/29/2).</w:t>
      </w:r>
    </w:p>
    <w:p>
      <w:r>
        <w:t>Â Â Â Â Â Â Â Â  C.___, welche Z.___ seit dem 25. April 2002 nachhilfeweise pÃ¤dagogisch betreute, beschrieb Z.___ in ihrem der Beschwerde beigelegten Bericht vom 25. Juni 2002 als sehr aufgeweckten, frÃ¶hlichen und lebendigen Jungen. Er sei immer offen fÃ¼r neue Spiele und Ãbungen und zeige viel Freude dabei. In den Stunden mit Z.___ seien vor allem seine Unkonzentriertheit aufgefallen. Daneben sei Z.___ auch in seiner Motorik (Grob- und Feinmotorik) sehr auffÃ¤llig. Z.___ kÃ¶nne Ã¼berdies kaum fÃ¼nf Minuten ruhig sitzen (Urk. 3/4).</w:t>
      </w:r>
    </w:p>
    <w:p>
      <w:r>
        <w:t>2.2Â Â Â Â  Der Kinderneurologe Dr. med. D.___, PÃ¤diatrie, Kinderneurologie, berichtete am 9. Juli 2002, pre-, peri- und postnatal hÃ¤tten sich bei Z.___, welcher akademische (richtig wohl = schulische) Probleme aufweise, keine AuffÃ¤lligkeiten gezeigt. Z.___ sei schon immer ein aktives Kind gewesen, kontaktfreudig im Kindergarten und Schule, mit Schwierigkeiten, Regeln einzuhalten. In der Schule sei eine deutliche SchwÃ¤che der KonzentrationsfÃ¤higkeit aufgefallen. Die Viso- und Feinmotorik seien noch nicht altersentsprechend ausgebildet und es bestehe eine gekreuzte LateralitÃ¤t. Die Ã¼brigen Untersuchungen kÃ¶rperlicher und neurologischer Art (einschliesslich Hirnmagnetresonanzuntersuchung und Elektroenzephalographie) hÃ¤tten normale Befunde gezeigt. Z.___ erfÃ¼lle die Kriterien des DSM-IV fÃ¼r ein ADDH-Syndrom. Aus diesem Grund sei eine Therapie mit Methylphenidat begonnen worden, welche bis jetzt sowohl in den letzten Schulwochen wie auch zu Hause einen positiven Effekt gezeigt habe (Urk. 3/5).</w:t>
      </w:r>
    </w:p>
    <w:p>
      <w:r>
        <w:t>2.3Â Â Â Â  Dr. med. E.___, FMH, Facharzt fÃ¼r Kinder- und Jugendmedizin, Leiter der Gruppenpraxis fÃ¼r Kinder und Jugendliche ___, bei welchem Z.___ nach dem Umzug in die Schweiz seit dem 5. Mai 2003 in Behandlung stand (Urk. 8/7 lit. D. Ziff. 1), diagnostizierte bei Z.___ in seinem Bericht vom 11. Juni 2003 zuhanden der IV-Stelle ein frÃ¼hkindliches POS und bejahte das Vorliegen des Geburtsgebrechens Ziffer 404. Weiter gab Dr. E.___ an, der Versicherte leide an VerhaltensauffÃ¤lligkeit und HyperaktivitÃ¤t. Seit August 2002 werde er (nebst einer Ergotherapie) mit Ritalin behandelt (Urk. 8/7, vgl. auch den ausfÃ¼hrlicheren Bericht vom 25. Juli 2003, Urk. 8/8).</w:t>
      </w:r>
    </w:p>
    <w:p>
      <w:r>
        <w:t>Â Â Â Â Â Â Â Â  In seinem Bericht vom 23. September 2003 zuhanden der Rechtsvertreterin von Z.___ fÃ¼hrte Dr. E.___ weiter aus, Diagnose und Therapiebeginn eines POS seien vor dem neunten Altersjahr gestellt beziehungsweise begonnen worden. Dr. D.___ habe die entsprechende Diagnose gestellt und sie mit ADDH betitelt. Dabei sei ihm wahrscheinlich ein Schreibfehler passiert, da dies ADHD genannt werde (Attention-Deficit-Hyperactivity Disorder). Z.___ verfÃ¼ge im Ãbrigen Ã¼ber einen Intelligenzquotienten von 92, was fÃ¼r die geforderte "normale" Intelligenz durchaus genÃ¼ge (Urk. 3/6)</w:t>
      </w:r>
    </w:p>
    <w:p>
      <w:r>
        <w:t>2.4Â Â Â Â  In WÃ¼rdigung der Ã¤rztlichen Berichte ist festzustellen, dass zutrifft, dass Dr. D.___ am 9. Juli 2002 bei Z.___ ein "ADDH", wohl ADHD, das heisst eine Aufmerksamkeitsdefizit-HyperaktivitÃ¤tsstÃ¶rung (vgl. Pschyrembel, Klinisches WÃ¶rterbuch, 259. Auflage) diagnostizierte. Ob diese indes dem POS entspricht, wie die Rechtsvertreterin anfÃ¼hrt (vgl. Urk. 1 S. 7 ff.), erscheint angesichts dessen, dass die ADHD lediglich die AufmerksamkeitsstÃ¶rung, nicht jedoch die anderen Symptome des POS umfasst, fraglich. Die Frage kann jedoch offen bleiben. Denn wie ausgefÃ¼hrt (vorstehende Erw. 1.2) mÃ¼ssen fÃ¼r das Vorliegen des Geburtsgebrechens von Ziffer 404 GgV vor Vollendung des 9. Altersjahres (kumulativ, obwohl nicht gleichzeitig) StÃ¶rungen des Verhaltens im Sinne krankhafter BeeintrÃ¤chtigungen der AffektivitÃ¤t oder der KontaktfÃ¤higkeit, des Antriebes, des Erfassens (perzeptive, kognitive oder WahrnehmungsstÃ¶rungen), der KonzentrationsfÃ¤higkeit sowie der MerkfÃ¤higkeit vorliegen. Bei gestellter Diagnose ist das Vorliegen dieser Symptomatik fÃ¼r die beweisrechtliche Frage massgeblich, ob die Diagnose zutrifft oder nicht, wobei Ã¼berdies auch nicht ausgeschlossen ist, dass mit spÃ¤teren ergÃ¤nzenden AbklÃ¤rungen mit dem Beweisgrad der Ã¼berwiegenden Wahrscheinlichkeit nachweisbar ist, dass die komplette Symptomatik des Geburtsgebrechens Ziffer 404 GgV-Anhang schon vor dem vollendeten 9. Altersjahr bestanden hat (BGE 122 V 118 Erw. 2f, vorstehende Erw. 1.2). Bei Z.___ ist vor dem 19. Juli 2002 (Urk. 3/3-5) eine krankhafte BeeintrÃ¤chtigung der AffektivitÃ¤t oder KontaktfÃ¤higkeit nicht ausgewiesen. Vielmehr wurde der Versicherte von A.___ und C.___ als frÃ¶hlicher, kontaktfreudiger, in der Klasse gut integrierter Junge beschrieben (Urk. 3/3-4). Auch Dr. D.___ beschrieb Z.___ als kontaktfreudig (Urk. 3/5). Angesichts dieser Ãusserungen ist die im Bericht von Dr. E.___ vom 25. Juli 2003 nebst der generellen HyperaktivitÃ¤t und VerhaltensauffÃ¤lligkeit erwÃ¤hnte Befangenheit beziehungsweise RÃ¼ckzug (Urk. 8/8 Ziff. 3.1) nicht geeignet, auf eine bereits vor dem 9. Altersjahr bestehende Symptomatik schliessen zu lassen, dies um so mehr, als zwischenzeitlich der Umzug in die Schweiz erfolgte.</w:t>
      </w:r>
    </w:p>
    <w:p>
      <w:r>
        <w:t>Â Â Â Â Â Â Â Â  Da die erforderliche Symptomatik vor dem vollendeten 9. Altersjahr nicht vorlag, ist ein Geburtsgebrechen im Sinne von GgV Ziff. 404 zu verneinen, wobei wie erwÃ¤hnt offen bleiben kann, ob die Diagnose eines ADHD derjenigen eines POS vergleichbar ist.</w:t>
      </w:r>
    </w:p>
    <w:p>
      <w:r>
        <w:t>Â Â Â Â Â Â Â Â  AnzufÃ¼gen ist sodann, dass das EidgenÃ¶ssische Versicherungsgericht entschieden hat, dass Massnahmen zur Behandlung von sogenannten hyperkinetischen StÃ¶rungen, das heisst HyperaktivitÃ¤t, ImpulsivitÃ¤t, KonzentrationsstÃ¶rungen und mangelnde Verhaltenssteuerung, in den Bereich der Krankenversicherung gehÃ¶rten und von der Invalidenversicherung auch nicht im Rahmen von Art. 12 IVG zu Ã¼bernehmen seien. Bei diesen Leiden stehe eine Therapie von unbeschrÃ¤nkter Dauer oder zumindest Ã¼ber eine lÃ¤ngere Zeit hinweg in Frage, wobei sich Ã¼ber den damit erreichbaren Erfolg keine zuverlÃ¤ssige Prognose stellen lasse, weil klinische oder wissenschaftlich sichere Faktoren, welche fÃ¼r individuelle Patienten eine Vorhersage gestatten wÃ¼rden, nicht existierten. DarÃ¼ber hinaus komme der Massnahme, da sie nicht geeignet sei, den Eintritt eines stabilisierten Zustandes, wodurch die Berufsbildung oder die ErwerbstÃ¤tigkeit oder beide beeintrÃ¤chtigt wÃ¼rden, zu verhindern, kein Ã¼berwiegender Eingliederungscharakter im Sinne des IVG zu (AHI 2003 S. 103 ff., Urteil vom 14. Oktober 2003 in Sachen F., Nr. I 298/03).</w:t>
      </w:r>
    </w:p>
    <w:p>
      <w:r>
        <w:t>2.5Â Â Â Â  Das Gesagte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Ursula Reger-Wyttenbach</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