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IV.2003.00444 vom 25. Juni 2004</w:t>
      </w:r>
    </w:p>
    <w:p>
      <w:r>
        <w:t>ZH Sozialversicherungsgericht, 2004-06-25, DE</w:t>
      </w:r>
    </w:p>
    <w:p>
      <w:r>
        <w:rPr>
          <w:b/>
        </w:rPr>
        <w:t xml:space="preserve">Quelle: </w:t>
      </w:r>
      <w:r>
        <w:t>https://mcp.opencaselaw.ch/entscheid/zh_sozialversicherungsgericht_IV.2003.00444</w:t>
      </w:r>
    </w:p>
    <w:p>
      <w:r>
        <w:t>FR: ZH_SOZIALVERSICHERUNGSGERICHT IV.2003.00444 du 25 juin 2004</w:t>
      </w:r>
    </w:p>
    <w:p>
      <w:r>
        <w:t>IT: ZH_SOZIALVERSICHERUNGSGERICHT IV.2003.00444 del 25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Â Â Â Â Â  S.___, geboren 1946, kroatische StaatsangehÃ¶rige, absolvierte nach der Primarschule eine Ausbildung in Verkehrstechnik in Jugoslawien (vgl. Urk. 11/76). 1968 reiste sie in die Schweiz ein (Urk. 11/75). Nach TÃ¤tigkeiten in Hotel, WÃ¤scherei, und einer Papierfabrik arbeitete sie ab 1977 bei der P.___ AG, wo sie die Eingangskontrolle von mechanischen Teilen und Montagearbeiten an Waagen erledigte (Urk. 11/73). Ab Juli 1998 war sie wegen RÃ¼ckenbeschwerden arbeitsunfÃ¤hig (Urk. 11/73). Der Arbeitgeber kÃ¼ndigte das ArbeitsverhÃ¤ltnis auf Ende April 1999, weil sie sich nach Umstrukturierungen im Betrieb mit dem neuen Arbeitsplatz nicht mehr habe identifizieren kÃ¶nnen (Urk. 11/73, Urk. 11/74). Am 17. Mai 1999 meldete sich die Versicherte bei der Invalidenversicherung zum Bezug einer Invalidenrente an (Urk. 11/75). Die Sozialversicherungsanstalt des Kantons ZÃ¼rich, IV-Stelle, holte Arztberichte sowie den Arbeitgeberbericht ein und liess bei der Schulthess Klinik ein rheumatologisches Gutachten erstellen (Gutachten 20. September 1999, Urk. 11/32). Aufgrund der Einwendungen im Vorbescheidverfahren (Urk. 11/70) veranlasste die IV-Stelle sodann ein polydisziplinÃ¤res Gutachten beim Medizinischen Zentrum RÃ¶merhof, nachfolgend MZR (Gutachten vom 16. November 2000, Urk. 11/29). Mit in Rechtskraft erwachsener VerfÃ¼gung vom 5. September 2001 sprach die IV-Stelle der Versicherten bei einem InvaliditÃ¤tsgrad von 55 % mit Wirkung ab 1. Juli 1999 eine halbe Rente zu (Urk. 11/10).</w:t>
      </w:r>
    </w:p>
    <w:p>
      <w:r>
        <w:t>Â Â Â Â Â Â Â Â  Mit Eingabe vom 9. Mai 2003 ersuchte die Versicherte um revisionsweise ErhÃ¶hung der Rente, weil sich der Gesundheitszustand verschlechtert habe (Urk. 11/55). Die IV-Stelle holte daraufhin den Bericht der HausÃ¤rztin Dr. med. R.___, SpezialÃ¤rztin fÃ¼r Physikalische Medizin und Rehabilitation, vom 26. Mai 2003 ein (Urk. 11/26/2). Mit VerfÃ¼gung vom 15. Juli 2003 wies die IV-Stelle das Revisionsgesuch ab, weil keine Verschlechterung des Gesundheitszustandes ausgewiesen sei (Urk. 11/5/2). Die dagegen erhobene Einsprache vom 7. August 2003 (vgl. Urk. 11/53) wies die IV-Stelle mit Entscheid vom 30. Oktober 2003 ab (Urk. 2).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2.1</w:t>
      </w:r>
    </w:p>
    <w:p>
      <w:r>
        <w:t>InvaliditÃ¤t ist die voraussichtlich bleibende oder lÃ¤ngere Zeit dauernde ganze oder teilweise ErwerbsunfÃ¤higkeit (Art. 8 Abs. 1 des Bundesgesetzes Ã¼ber den Allgemeinen Teil des Sozialversicherungsgesetzes, ATSG). Die InvaliditÃ¤t kann Folge von Geburtsgebrechen, Krankheit oder Unfall sein (Art. 4 Abs. 1 des Bundesgesetzes Ã¼ber die Invalidenversicherung, IVG). ErwerbsunfÃ¤higkeit ist der durch BeeintrÃ¤chtigung der kÃ¶rperlichen oder geistigen Gesundheit verursachte und nach zumutbarer Behandlung und Eingliederung verbleibende ganze oder teilweise Verlust der ErwerbsmÃ¶glichkeiten auf dem in Betracht kommenden ausgeglichenen Arbeitsmarkt (Art. 7 ATSG).</w:t>
      </w:r>
    </w:p>
    <w:p>
      <w:r>
        <w:t>2.2Â Â Â Â  GemÃ¤ss Art. 28 Abs. 1 IVG haben Versicherte Anspruch auf eine ganze Rente, wenn sie mindestens zu 66</w:t>
      </w:r>
    </w:p>
    <w:p>
      <w:r>
        <w:rPr>
          <w:b/>
        </w:rPr>
        <w:t>E. 3</w:t>
      </w:r>
    </w:p>
    <w:p>
      <w:r>
        <w:t>3.1Â Â Â Â  Streitig und zu beurteilen ist, ob sich der Gesundheitszustand der BeschwerdefÃ¼hrerin zwischen dem Zeitpunkt der ursprÃ¼nglichen RentenverfÃ¼gung (5. September 2001) und demjenigen der ablehnenden RevisionsverfÃ¼gung (15. Juli 2003) bzw. des Einspracheentscheides (30. Oktober 2003) in einer den InvaliditÃ¤tsgrad und damit den Rentenanspruch beeinflussender Weise verschlechtert hat.</w:t>
      </w:r>
    </w:p>
    <w:p>
      <w:r>
        <w:rPr>
          <w:b/>
        </w:rPr>
        <w:t>E. 3.2</w:t>
      </w:r>
    </w:p>
    <w:p>
      <w:r>
        <w:t>3.2.1Â Â  Prof. Dr. med. H.___, Augenarzt, stellte in seinem Bericht vom 1. Juni 1999 fest, es bestehe bei der BeschwerdefÃ¼hrerin eine deutliche diabetische Retinopathie bei Diabetes mellitus (Urk. 11/35). Durch die Sehfunktion sei die ArbeitsfÃ¤higkeit nicht eingeschrÃ¤nkt.</w:t>
      </w:r>
    </w:p>
    <w:p>
      <w:r>
        <w:t>3.2.2Â Â  Die untersuchenden Ãrzte der Schulthess Klinik diagnostizierten in ihrem Gutachten vom 20. September 1999 ein chronisches cerviko-cephales und lumbovertebrales Schmerzsyndrom bei degenerativen WirbelsÃ¤ulenverÃ¤nderungen (Spondylarthrose der HalswirbelsÃ¤ule, Osteochondrose der unteren HalswirbelsÃ¤ule und der mittleren LendenwirbelsÃ¤ule) und deutlicher Dekonditionierung mit Zeichen einer Symptomausweitung sowie einen insulinpflichtigen Diabetes mellitus (Urk. 11/32). Die ArbeitsfÃ¤higkeit als Industriemitarbeiterin betrage 85 %.</w:t>
      </w:r>
    </w:p>
    <w:p>
      <w:r>
        <w:t>3.2.3Â Â  Die HausÃ¤rztin Dr. R.___, bei welcher die BeschwerdefÃ¼hrerin seit 30. Januar 1998 in Behandlung steht, erhob in ihrem Bericht vom 7. Juni 1999 als Diagnosen im Wesentlichen ein chronisches Panvertebralsyndrom bei Fehlhaltung und degenerativen VerÃ¤nderungen der WirbelsÃ¤ule, ein chronisches cervicocephales und cervicoradikulÃ¤res Reizsyndrom bei Osteochondrose C5/C6 und beidseitiger Foramenstenose sowie eine degenerative Foramenstenose C4/C5 links, eine Osteoporose, eine chronische Periarthropathia humeroscapularis calcarea bei Omarthose links sowie einen entgleisten Diabetes mellitus und eine diabetische Retinopathie beider Augen. Sie erachtete die BeschwerdefÃ¼hrerin als zu 60 % "invalid" (Urk. 11/34).</w:t>
      </w:r>
    </w:p>
    <w:p>
      <w:r>
        <w:t>Â Â Â Â Â Â Â Â  Im Schreiben vom 29. November 1999 an den damaligen Rechtsvertreter der BeschwerdefÃ¼hrerin hielt Dr. R.___ fest, dass die BeschwerdefÃ¼hrerin fÃ¼r leichtere Arbeiten zu 50 % arbeitsfÃ¤hig sei (Urk. 11/31).</w:t>
      </w:r>
    </w:p>
    <w:p>
      <w:r>
        <w:t>3.2.4Â Â  GemÃ¤ss Gutachten des MZR vom 16. November 2000 wurde die BeschwerdefÃ¼hrerin am 6. und 16. November 2000 im MZR klinisch, neurologisch, rheumatologisch und psychiatrisch untersucht (Urk. 11/29 S. 1, 8, 11, 13). Die untersuchenden Ãrzte erhoben als Diagnosen mit Einfluss auf die ArbeitsfÃ¤higkeit eine Fibromyalgie sowie eine Segmentdegeneration C5/6 mit leichtem tendomyotischem Schmerzsyndrom, ausserdem als Diagnosen ohne Einfluss auf die ArbeitsfÃ¤higkeit einen insulinabhÃ¤ngigen Diabetes mellitus Typ II, eine diabetische Retinopathie sowie eine diabetische Polyneuropathie. Sie fÃ¼hrten aus, bei der rheumatologischen Untersuchung habe sich eine recht gute segmentale Beweglichkeit der WirbelsÃ¤ule gezeigt. Radiologisch zeige sich bei den Schultergelenken eine initiale Zuspitzung am kaudalen Pfannenteil, ansonsten sei der Befund altersentsprechend normal. Bei der HalswirbelsÃ¤ule bestehe eine fortgeschrittene Segmentdegeneration C5/6. Die LendenwirbelsÃ¤ule sei bis auf eine initiale Lippenbildung an der Oberkante von L4/L5 unauffÃ¤llig, ohne Anhaltspunkte fÃ¼r degenerative VerÃ¤nderungen. Auch habe die neurologische Untersuchung keine Hinweise fÃ¼r eine radikulÃ¤re Symptomatik ergeben. Die distal betonte, vorwiegend sensible Polyneuropathie bestehe im Rahmen des bekannten Diabetes mellitus.</w:t>
      </w:r>
    </w:p>
    <w:p>
      <w:r>
        <w:t>Â Â Â Â Â Â Â Â  Im Vordergrund stehe ein diffuses Schmerzsyndrom im WirbelsÃ¤ulenbereich mit Ausstrahlungen vor allem in den Nacken und den SchultergÃ¼rtel. Auffallend seien der erhÃ¶hte muskulÃ¤re Tonus sowie die diffuse Druckdolenz an klassischen Stellen der Muskulatur und SehnenansÃ¤tze, was die Kriterien fÃ¼r die Diagnose einer Fibromyalgie erfÃ¼lle. Hinzu komme ein tendomyotisches Cervicalsyndrom bei Segementdegeneration C5/C6, was jedoch klinisch nicht im Vordergrund stehe, da die BeschwerdefÃ¼hrerin den Kopf ungehindert bewegen kÃ¶nne und auch die Hauptlokalisation der Schmerzen nicht in diesem Bereich angebe.</w:t>
      </w:r>
    </w:p>
    <w:p>
      <w:r>
        <w:t>Â Â Â Â Â Â Â Â  Aus rheumatologischer Sicht bestehe fÃ¼r die zuletzt ausgefÃ¼hrte TÃ¤tigkeit als Kontrolleurin und Packerin eine 60%ige ArbeitsfÃ¤higkeit. Die Reduktion beruhe auf der Manifestation des weichteilrheumatischen Syndroms. Aus psychiatrischer Sicht ergebe sich keine ArbeitsunfÃ¤higkeit. Der Diabetes mellitus als solcher schrÃ¤nke die ArbeitsfÃ¤higkeit nicht zusÃ¤tzlich ein. Insgesamt betrage die ArbeitsfÃ¤higkeit der BeschwerdefÃ¼hrerin somit 60 % fÃ¼r alle beruflichen TÃ¤tigkeiten, bei denen wechselnde Positionen mÃ¶glich und keine schwere Lasten Ã¼ber 15 kg zu tragen seien.</w:t>
      </w:r>
    </w:p>
    <w:p>
      <w:r>
        <w:t>3.2.5Â Â  Die VerfÃ¼gung der IV-Stelle vom 5. September 2001 stÃ¼tzte sich in medizinischer Hinsicht hauptsÃ¤chlich auf das Gutachten des MZR (vgl. Urk. 11/18).</w:t>
      </w:r>
    </w:p>
    <w:p>
      <w:r>
        <w:t>3.3Â Â Â Â  Vor Erlass der RevisionsverfÃ¼gung vom 15. Juli 2003 holte die IV-Stelle den Bericht von Dr. R.___ vom 26. Mai 2003 ein (Urk. 11/26/2). Darin fÃ¼hrte Dr. R.___ die bereits im Bericht vom 7. Juni 1999 erwÃ¤hnten Leiden mit Ausnahme des Diabetes und der Retinopathie als Diagnosen mit Auswirkung auf die ArbeitsfÃ¤higkeit an. Als Diagnosen ohne Auswirkung auf die ArbeitsfÃ¤higkeit fÃ¼hrte sie nebst dem Diabetes und der Retinopathie neu eine Nephropathie, eine periphere Polyneuropathie, eine arterielle Hypertonie, eine gemischte Dyslipidemie sowie eine normochrom-normcytÃ¤re AnÃ¤mie auf. Sie erachtete die BeschwerdefÃ¼hrerin als nicht mehr vermittlungsfÃ¤hig und "vollinvalid".</w:t>
      </w:r>
    </w:p>
    <w:p>
      <w:r>
        <w:t>Â Â Â Â Â Â Â Â  In dem der Beschwerde beigelegten Schreiben von Dr. R.___ vom 16. September 2003 wurde zusÃ¤tzlich ausgefÃ¼hrt, die Nephropathie sei mit rezidivierenden Harnwegsinfekten verbunden und habe im Oktober 2001 zu einer sehr schweren Pyelonephritis gefÃ¼hrt (Urk. 3/3).</w:t>
      </w:r>
    </w:p>
    <w:p>
      <w:r>
        <w:rPr>
          <w:b/>
        </w:rPr>
        <w:t>E. 4</w:t>
      </w:r>
    </w:p>
    <w:p>
      <w:r>
        <w:t>Â Â Â Â Â  Die im Vergleich zu 2001 neu angefÃ¼hrten Diagnosen im Bericht von Dr. R.___ vom 26. Mai 2003, nÃ¤mlich die Nephropathie, die arterielle Hypertonie, die gemischte Dyslipidemie sowie die normochrom-normcytÃ¤re AnÃ¤mie, sind gemÃ¤ss den Angaben von Dr. R.___ ohne Auswirkung auf die ArbeitsfÃ¤higkeit (Urk. 11/26/2). Diese neu diagnostizierten Leiden stellen demnach keine IV-rechtlich relevanten GesundheitsschÃ¤digungen dar.Â</w:t>
      </w:r>
    </w:p>
    <w:p>
      <w:r>
        <w:t>Â Â Â Â Â Â Â Â  Was die von der BeschwerdefÃ¼hrerin geltend gemachte Pyelonephritis betrifft, geht aus dem angefÃ¼hrten Bericht von Dr. R.___ sowie aus ihrem Schreiben vom 16. September 2003 hervor, dass es sich dabei um eine im Oktober 2001 vorÃ¼bergehend aufgetretene Erkrankung handelte, die im Jahr 2003 nicht mehr aktuell war und demzufolge im Bericht auch nicht als Diagnose angefÃ¼hrt wurde. Im Gegensatz zur Auffassung der BeschwerdefÃ¼hrerin kann der geschilderten Pyelonephritis deshalb IV-rechtlich keine Bedeutung beigemessen werden (vgl. Urk. 1).</w:t>
      </w:r>
    </w:p>
    <w:p>
      <w:r>
        <w:t>Â Â Â Â Â Â Â Â  Eine wesentliche VerÃ¤nderung des Gesundheitszustandes im Vergleich zu 2001 ist durch den Bericht von Dr. R.___ nicht ausgewiesen.</w:t>
      </w:r>
    </w:p>
    <w:p>
      <w:r>
        <w:t>Â Â Â Â Â Â Â Â  Dennoch hat Dr. R.___ im Bericht vom 26. Mai 2003 die ArbeitsunfÃ¤higkeit der BeschwerdefÃ¼hrerin mit 100 % im Vergleich zu 2001 hÃ¶her eingeschÃ¤tzt. Die angegebene volle ArbeitsunfÃ¤higkeit ist angesichts der in den relevanten Punkten unverÃ¤nderten Diagnose nicht nachvollziehbar und von Dr. R.___ auch nicht begrÃ¼ndet worden. Insbesondere hat sie weder ausgefÃ¼hrt, warum der BeschwerdefÃ¼hrerin Ã¼berhaupt keine TÃ¤tigkeit mehr zumutbar sei, noch hat sie etwas vorgebracht, was auf eine Verschlechterung des Gesundheitszustandes und damit auf eine Reduktion der ArbeitsfÃ¤higkeit seit der Begutachtung durch das MZR am 16. November 2000 schliessen liesse. Der von Dr. R.___ angegebenen 100%igen ArbeitsunfÃ¤higkeit kommt deshalb keine Aussagekraft zu. Sie bildet eine revisionsrechtlich unerhebliche Beurteilung eines im wesentlich gleich gebliebenen Sachverhaltes.</w:t>
      </w:r>
    </w:p>
    <w:p>
      <w:r>
        <w:t>Â Â Â Â Â Â Â Â  Damit steht fest, dass sich der Gesundheitszustand der BeschwerdefÃ¼hrerin und die daraus abgeleitete ArbeitsfÃ¤higkeit im Zeitraum zwischen der VerfÃ¼gung vom 5. September 2001 und dem angefochtenen Einspracheentscheid vom 30. Oktober 2003 nicht im Sinne von Art. 17 ATSG erheblich verÃ¤ndert haben. Die IV-Stelle hat den Anspruch der BeschwerdefÃ¼hrerin auf eine ganze Rente demzufolge zu Recht verneint. Der angefochtene Einspracheentscheid vom 30. Oktober 2003 erweist sich damit als gesetzeskonform, so dass die Beschwerde abzuweisen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Momir Felbab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