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IV.2003.00433 vom 7. September 2004</w:t>
      </w:r>
    </w:p>
    <w:p>
      <w:r>
        <w:t>ZH Sozialversicherungsgericht, 2004-09-07, DE</w:t>
      </w:r>
    </w:p>
    <w:p>
      <w:r>
        <w:rPr>
          <w:b/>
        </w:rPr>
        <w:t xml:space="preserve">Quelle: </w:t>
      </w:r>
      <w:r>
        <w:t>https://mcp.opencaselaw.ch/entscheid/zh_sozialversicherungsgericht_IV.2003.00433</w:t>
      </w:r>
    </w:p>
    <w:p>
      <w:r>
        <w:t>FR: ZH_SOZIALVERSICHERUNGSGERICHT IV.2003.00433 du 7 septembre 2004</w:t>
      </w:r>
    </w:p>
    <w:p>
      <w:r>
        <w:t>IT: ZH_SOZIALVERSICHERUNGSGERICHT IV.2003.00433 del 7 settembre 2004</w:t>
      </w:r>
    </w:p>
    <w:p>
      <w:pPr>
        <w:pStyle w:val="Heading2"/>
      </w:pPr>
      <w:r>
        <w:t>Erwägungen</w:t>
      </w:r>
    </w:p>
    <w:p>
      <w:r>
        <w:rPr>
          <w:b/>
        </w:rPr>
        <w:t>E. 2</w:t>
      </w:r>
    </w:p>
    <w:p>
      <w:r>
        <w:t>/</w:t>
      </w:r>
    </w:p>
    <w:p>
      <w:r>
        <w:rPr>
          <w:b/>
        </w:rPr>
        <w:t>E. 2.1</w:t>
      </w:r>
    </w:p>
    <w:p>
      <w:r>
        <w:t>Hiergegen erhob KA.___ am 7. November 2003 Beschwerde (Urk. 1). In der BeschwerdeergÃ¤nzung vom 24. November 2003 (Urk. 5) beantragte sie sinngemÃ¤ss die Aufhebung der angefochtenen VerfÃ¼gung und die Ausrichtung einer Rente und begrÃ¼ndete dies insbesondere damit, dass sie weder an einem Arbeitsplatz noch im Haushalt arbeitsfÃ¤hig sei, da sie bei lÃ¤ngerem Sitzen, Stehen und beim Tragen von Lasten starke Schmerzen in den Knien und im RÃ¼cken verspÃ¼re. SÃ¤mtliche schweren Arbeiten mÃ¼ssten von ihrem Ehemann erledigt werden.</w:t>
      </w:r>
    </w:p>
    <w:p>
      <w:r>
        <w:t>2.2Â Â Â Â  Die IV-Stelle hielt in der Beschwerdeantwort vom 14. Januar 2004 am angefochtenen Einspracheentscheid fest (Urk. 9).</w:t>
      </w:r>
    </w:p>
    <w:p>
      <w:r>
        <w:rPr>
          <w:b/>
        </w:rPr>
        <w:t>E. 2.3</w:t>
      </w:r>
    </w:p>
    <w:p>
      <w:r>
        <w:t>Nachdem der Ehegatte KB.___ das Gericht am 12. Januar 2004 telefonisch Ã¼ber das Hinscheiden der BeschwerdefÃ¼hrerin in Kenntnis gesetzt hatte (Urk. 8), sistierte das Gericht mit VerfÃ¼gung vom 20. Januar 2004 das Verfahren bis zum Entscheid Ã¼ber den Antritt der Erbschaft (Urk. 11). Nach Eingang des Erbscheins vom 2. MÃ¤rz 2004, worin der Einzelrichter am Bezirksgericht ____ den Ã¼berlebenden Ehegatten KB.___ und den Sohn KC.___ als einzige gesetzliche Erben bestÃ¤tigte (Urk. 13), wurde mit GerichtsverfÃ¼gung vom 4. Mai 2004 die Sistierung aufgehoben und es wurden die genannten Erben aufgefordert zu erklÃ¤ren, ob sie die Beschwerde festhalten oder diese zurÃ¼ckziehen wollten; mangels ausdrÃ¼cklicher ErklÃ¤rung werde vom Festhalten an der Beschwerde ausgegangen (Urk. 14). Nachdem sich die Erben innert der gesetzten Frist nicht vernehmen liessen, schloss das Gericht mit VerfÃ¼gung vom 4. Juni 2004 (Urk. 16) den Schriftenwechsel.</w:t>
      </w:r>
    </w:p>
    <w:p>
      <w:r>
        <w:t>Das Gericht zieht in ErwÃ¤gung:</w:t>
      </w:r>
    </w:p>
    <w:p>
      <w:r>
        <w:t>1.Â Â Â Â Â Â  In zeitlicher Hinsicht sind grundsÃ¤tzlich diejenigen materiellen RechtssÃ¤tze massgebend, die bei der ErfÃ¼llung des zu Rechtsfolgen fÃ¼hrenden Tatbestands Geltung hatten (BGE 127 V 467 Erw. 1). Zudem stellen Verwaltung und Gerichte bei der Beurteilung eines Falles grundsÃ¤tzlich auf den bis zum Zeitpunkt des Erlasses des streitigen Verwaltungsaktes eingetretenen Sachverhalt ab (BGE 121 V 366 Erw. 1b). In der vorliegenden Streitsache begann die hinsichtlich einer mÃ¶glichen IV-Rente zu prÃ¼fende ArbeitsunfÃ¤higkeit der BeschwerdefÃ¼hrerin im Jahr 2001 und der Rentenantrag und die ablehnenden Rechtsakte erfolgten im Jahr 2003. Daher wendet das Gericht - soweit nachfolgend nichts anderes vermerkt wird - die bis 31. Dezember 2003 geltenden materiellen Gesetzesbestimmungen und damit insbesondere jene des Bundesgesetzes Ã¼ber den Allgemeinen Teil des Sozialversicherungsrechts (ATSG) an, zumal die Legaldefinitionen des am 1. Januar 2003 in Kraft getretenen ATSG in aller Regel die formellgesetzliche Fassung der hÃ¶chstrichterlichen Rechtsprechung zu den entsprechenden Begriffen vor In-Kraft-Treten des ATSG darstellen, so dass sich hinsichtlich dieser Begriffe sowie der IV-rechtlichen InvaliditÃ¤tsbemessung keine substantielle Ãnderungen gegenÃ¼ber der bis am 31. Dezember 2002 geltenden Normenlage ergeben haben (vgl. zur Publikation in der Amtlichen Sammlung vorgesehenes Urteil des EidgenÃ¶ssischen Versicherungsgerichts in Sachen Z. vom 15. Juni 2004, I 634/03, Erw. 1.2).</w:t>
      </w:r>
    </w:p>
    <w:p>
      <w:r>
        <w:rPr>
          <w:b/>
        </w:rPr>
        <w:t>E. 3</w:t>
      </w:r>
    </w:p>
    <w:p>
      <w:r>
        <w:t>Prozent, auf eine halbe Rente, wenn sie mindestens zu 50 Prozent oder auf eine Viertelsrente, wenn sie mindestens zu 40 Prozent invalid sind.</w:t>
      </w:r>
    </w:p>
    <w:p>
      <w:r>
        <w:t>Â Â Â Â Â Â Â Â  Nach Art. 29 Abs. 1 lit. b IVG entsteht der Rentenanspruch frÃ¼hestens in dem Zeitpunkt, in dem die versicherte Person wÃ¤hrend eines Jahres ohne wesentlichen Unterbruch durchschnittlich zu 40 % arbeitsunfÃ¤hig (Art. 6 ATSG) gewesen war.</w:t>
      </w:r>
    </w:p>
    <w:p>
      <w:r>
        <w:rPr>
          <w:b/>
        </w:rPr>
        <w:t>E. 3.1</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 Â (InvaliditÃ¤t bei ErwerbstÃ¤tigen, ErwerbstÃ¤tigenstatus)</w:t>
      </w:r>
    </w:p>
    <w:p>
      <w:r>
        <w:t>3.2Â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3.3Â Â Â Â  Da die versicherte Person nach Erfahrungswerten im Gesundheitsfall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 Bei der Anpassung an die Lohn- und Preisentwicklung muss nach Geschlechtern differenziert werden (BGE 129 V 408). Bei der Ermittlung des Valideneinkommens ist auch die berufliche Weiterentwicklung zu berÃ¼cksichtigen, die eine versicherte Person normalerweise vollzogen hÃ¤tte, sofern konkrete Anhaltspunkte dafÃ¼r bestehen, dass die versicherte Person einen beruflichen Aufstieg und ein entsprechend hÃ¶heres Einkommen tatsÃ¤chlich realisiert hÃ¤tte, wenn sie nicht invalid geworden wÃ¤re (RKUV 1992 Nr. U 168 S. 100 Erw. 3b).</w:t>
      </w:r>
    </w:p>
    <w:p>
      <w:r>
        <w:t>Â Â Â Â Â Â Â Â  Das Invalideneinkommen ist dann eine hypothetische GrÃ¶sse, wenn die versicherte Person die ihr auch mit Gesundheitsschaden verbliebene ArbeitsfÃ¤higkeit nicht mehr oder nicht in zumutbarer Weise verwertet und damit ein Einkommen erzielt (BGE 114 V 314 Erw. 3b). Indem das Gesetz beim Invalideneinkommen auf den ausgeglichenen Arbeitsmarkt Bezug nimmt, der unter Absehen konjunktureller und struktureller Ungleichgewichte einen FÃ¤cher unterschiedlicher Stellenangebote offenhÃ¤lt,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w:t>
      </w:r>
    </w:p>
    <w:p>
      <w:r>
        <w:t>Â Â Â Â Â Â Â Â  Wird auf DAP-LÃ¶hne abgestellt, so sind mindestens fÃ¼nf Dokumentationen vorzulegen und zwecks Kontrolle des Auswahlermessens Ã¼berdies Angaben Ã¼ber die Gesamtzahl der aufgrund der jeweiligen Behinderung in Frage kommenden dokumentierten ArbeitsplÃ¤tze sowie Ã¼ber den HÃ¶chst-, den Tiefst- und den Durchschnittslohn dieser Gruppe zu machen (BGE 129 V 472).</w:t>
      </w:r>
    </w:p>
    <w:p>
      <w:r>
        <w:t>Â Â Â Â Â Â Â Â  Wird auf die TabellenlÃ¶hne abgestellt, so ist die im Anhang der LSE enthaltene Statistik der LohnsÃ¤tze, genauer die standardisierten BruttolÃ¶hne der Tabellengruppe A, heranzuziehen. Dabei ist vom so genannten Medianwert auszugehen ist,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t>Â Â Â Â Â Â Â Â  FÃ¼r die GegenÃ¼berstellung der hypothetischen Erwerbseinkommen ist der Zeitpunkt des allfÃ¤lligen Rentenanspruchs massgebend, solange nicht zwischen allfÃ¤lligem Rentenbeginn und Rentenentscheid eine erhebliche Ãnderung der hypothetischen BezugsgrÃ¶ssen eingetreten ist (BGE 129 V 222, 128 V 174).</w:t>
      </w:r>
    </w:p>
    <w:p>
      <w:r>
        <w:t>3.4Â Â Â Â  FÃ¼r die Beurteilung der ArbeitsfÃ¤higkeit, die der versicherten Person trotz erlittener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4.1</w:t>
      </w:r>
    </w:p>
    <w:p>
      <w:r>
        <w:t>Versicherte mit vollendetem 20. Altersjahr, die vor der BeeintrÃ¤chtigung ihrer kÃ¶rperlichen oder geistigen Gesundheit nicht erwerbstÃ¤tig waren und denen eine ErwerbstÃ¤tigkeit nicht zugemutet werden kann, gelten als invalid, wenn eine UnmÃ¶glichkeit vorliegt, sich im bisherigen Aufgabenbereich zu betÃ¤tigen (Art. 8 Abs. 3 ATSG in Verbindung mit Art. 5 Abs. 1 IVG). (Status der NichterwerbstÃ¤tigen mit Aufgabenbereich)</w:t>
      </w:r>
    </w:p>
    <w:p>
      <w:r>
        <w:t>4.2Â Â Â Â  GemÃ¤ss Art. 28 Abs. 3 IVG regelt der Bundesrat die Bemessung der InvaliditÃ¤t in SonderfÃ¤llen, namentlich fÃ¼r Versicherte, die vor Eintritt der InvaliditÃ¤t nicht erwerbstÃ¤tig oder noch in Ausbildung begriffen waren. Er kann dabei von Art. 16 ATSG abweichen.</w:t>
      </w:r>
    </w:p>
    <w:p>
      <w:r>
        <w:t>Â Â Â Â Â Â Â Â  Nach Art. 27 Abs. 1 der Verordnung Ã¼ber die Invalidenversicherung (IVV) wird bei nichterwerbstÃ¤tigen Versicherten im Sinne von Artikel 8 Absatz 3 ATSG fÃ¼r die Bemessung der InvaliditÃ¤t darauf abgestellt, in welchem Mass sie behindert sind, sich im bisherigen Aufgabenbereich zu betÃ¤tigen. Laut Abs. 2 Satz 1 gilt als Aufgabenbereich der im Haushalt tÃ¤tigen, nicht erwerbstÃ¤tigen Person die Ã¼bliche TÃ¤tigkeit im Haushalt, die Erziehung der Kinder sowie der nicht entlohnte karitative Einsatz (spezifische Methode der InvaliditÃ¤tsbemessung aufgrund des BetÃ¤tigungsvergleichs).</w:t>
      </w:r>
    </w:p>
    <w:p>
      <w:r>
        <w:t>4.3Â Â Â Â  In Bezug auf die InvaliditÃ¤t im Haushaltsbereich, die sich nach dem BetÃ¤tigungsvergleich ermittelt, kommt den Ã¤rztlichen SchÃ¤tzungen der ArbeitsfÃ¤higkeit gegenÃ¼ber den AbklÃ¤rungen der Invalidenversicherung im Haushalt kein genereller Vorrang zu. So wenig wie bei der Bemessungsmethode des Einkommensvergleichs nach Art. 16 ATSG kann beim BetÃ¤tigungsvergleich nach Art. 27 IVV auf eine medizinisch-theoretische SchÃ¤tzung der InvaliditÃ¤t abgestellt werden. Massgebend ist die UnmÃ¶glichkeit, sich im bisherigen Aufgabenbereich zu betÃ¤tigen, was unter BerÃ¼cksichtigung der konkreten VerhÃ¤ltnisse im Einzelfall festzustellen ist.</w:t>
      </w:r>
    </w:p>
    <w:p>
      <w:r>
        <w:t>Â Â Â Â Â Â Â Â  Die von der Invalidenversicherung nach den Verwaltungsweisungen des Bundesamtes fÃ¼r Sozialversicherung (Kreisschreiben Ã¼ber die InvaliditÃ¤t und Hilflosigkeit in der Invalidenversicherung, KSIH, Rz 3090 ff.) eingeholten AbklÃ¤rungsberichte im Haushalt stellen eine geeignete und im Regelfall genÃ¼gende Grundlage fÃ¼r die InvaliditÃ¤tsbemessung im Haushalt dar (BGE 130 V 61 ff. Erw. 6, AHI 2001 S. 161 Erw. 3c, 1997 S. 291 Erw. 4a, ZAK 1986 S. 232 ff.). Nach der Rechtsprechung bedarf es des Beizuges eines Arztes, der sich zu den einzelnen Positionen der HaushaltfÃ¼hrung unter dem Gesichtswinkel der Zumutbarkeit zu Ã¤ussern hat, nur in AusnahmefÃ¤llen, insbesondere bei unglaubwÃ¼rdigen Angaben der Versicherten, die im Widerspruch zu den Ã¤rztlichen Befunden stehen. Der AbklÃ¤rungsbericht im Haushalt stellt allerdings dann keine beweistaugliche Grundlage dar, wenn es um die Bemessung einer psychisch bedingten InvaliditÃ¤t geht (vgl. Urteile des EidgenÃ¶ssischen Versicherungsgerichts in Sachen V. vom 21. Juni 2001, I 22/01).</w:t>
      </w:r>
    </w:p>
    <w:p>
      <w:r>
        <w:rPr>
          <w:b/>
        </w:rPr>
        <w:t>E. 5</w:t>
      </w:r>
    </w:p>
    <w:p>
      <w:r>
        <w:t>5.1Â Â Â Â  Bei Versicherten, die nur zum Teil erwerbstÃ¤tig sind oder die unentgeltlich im Betrieb des Ehegatten oder der Ehegattin mitarbeiten, wird nach Art. 27 bis Abs. 1 IVV fÃ¼r diesen Teil die InvaliditÃ¤t nach Artikel 16 ATSG bemessen (Satz 1, TeilerwerbstÃ¤tigenstatus). Waren sie daneben in einem Aufgabenbereich nach Artikel 8 Absatz 3 ATSG tÃ¤tig (TeilzeiterwerbstÃ¤tigenstatus mit Aufgabenbereich), so wird die InvaliditÃ¤t fÃ¼r diese TÃ¤tigkeit nach Art. 27 IVV festgelegt (Satz 2).</w:t>
      </w:r>
    </w:p>
    <w:p>
      <w:r>
        <w:t>5.2Â Â Â Â  Ist anzunehmen, dass Versicherte im Zeitpunkt der PrÃ¼fung des Rentenanspruchs ohne Gesundheitsschaden ganztÃ¤gig erwerbstÃ¤tig wÃ¤ren, so ist die InvaliditÃ¤t laut Art. 27 bis Abs. 2 IVV ausschliesslich nach den GrundsÃ¤tzen fÃ¼r ErwerbstÃ¤tige zu bemessen (ErwerbstÃ¤tigenstatus).</w:t>
      </w:r>
    </w:p>
    <w:p>
      <w:r>
        <w:t>5.3Â Â Â Â  Nach Art. 27 bis Abs. 1 Satz 3 IVV bedarf es im Falle von Satz 2 (TeilzeiterwerbstÃ¤tigenstatus mit Aufgabenbereich) vorab der Festlegung des Anteils der ErwerbstÃ¤tigkeit sowie des Anteils der TÃ¤tigkeit im andern Aufgabenbereich. Nach Gerichts- und Verwaltungspraxis entspricht der Anteil der ErwerbstÃ¤tigkeit dem zeitlichen Umfang der von der versicherten Person ohne gesundheitliche BeeintrÃ¤chtigung ausgeÃ¼bten BeschÃ¤ftigung im VerhÃ¤ltnis zu der im betreffenden Beruf Ã¼blichen (Normal-)Arbeitszeit. Wird der so erhaltene Wert mit ÂaÂ bezeichnet, so ergibt sich der Anteil des Aufgabenbereichs nach Art. 8 Abs. 3 ATSG aus der Differenz 1-a (vgl. BGE 125 V 149 Erw. 2b, ZAK 1992 S. 128 Erw. 1b mit Hinweisen; zur Publikation in der Amtlichen Sammlung vorgesehenes Urteil des EidgenÃ¶ssischen Versicherungsgerichts in Sachen Z. vom 15. Juni 2004, I 634/03).</w:t>
      </w:r>
    </w:p>
    <w:p>
      <w:r>
        <w:t>Â Â Â Â Â Â Â Â  Alsdann ist der InvaliditÃ¤tsgrad in beiden Bereichen zu ermitteln, nÃ¤mlich die InvaliditÃ¤t im Aufgabenbereich nach dem BetÃ¤tigungsvergleich (Art. 27 IVV) und die InvaliditÃ¤t im erwerblichen Bereich nach dem Einkommensvergleich (Art. 16 ATSG). Im letzteren Fall sind die VergleichsgrÃ¶ssen Validen- und Invalideneinkommen im zeitlichen Rahmen der ohne Gesundheitsschaden (voraussichtlich dauernd) ausgeÃ¼bten TeilerwerbstÃ¤tigkeit zu bestimmen (vgl. BGE 125 V 150 Erw. 2b mit Hinweisen). Dagegen entspricht der gesamte Aufgabenbereich der im Haushalt tÃ¤tigen versicherten Person immer einem Wert von 100 % (AHI 1997 S. 286). Die GesamtinvaliditÃ¤t ist schliesslich nach Massgabe der zeitlichen Beanspruchung in den genannten beiden Bereichen zu berechnen; sie entspricht der Summe der mit den jeweiligen Anteilen gewichteten (erwerbs- und nichterwerbsbezogenen) InvaliditÃ¤tsgrade (sog. gemischte Methode der InvaliditÃ¤tsbemessung aus Einkommens- und BetÃ¤tigungsvergleich; vgl. zur Publikation in der Amtlichen Sammlung vorgesehenes Urteil des EidgenÃ¶ssischen Versicherungsgerichts in Sachen Z. vom 15. Juni 2004, I 634/03).</w:t>
      </w:r>
    </w:p>
    <w:p>
      <w:r>
        <w:t>6.Â Â Â Â Â Â  Im Arztbericht vom 1. Februar 2003 (Urk. 10/6) zuhanden der IV-Stelle diagnostizierte Dr. med. A.___, FMH fÃ¼r Innere Medizin und Rheumatologie, ___, bei der Versicherten eine Gonarthrose links mit Arthroskopie am 14. Januar 2003 und einen Status nach Kniearthroplastik rechts im September 2001. Er gab an, die Patientin letztmals im November 2001 gesehen zu haben und verwies daher fÃ¼r weitere Angaben auf den aktuell behandelnden Arzt Dr. med. B.___, OrthopÃ¤dische Chirurgie FMH, ___. Dr. B.___ diagnostizierte im Arztbericht vom 31. Januar 2003 einen Status nach Kniearthroplastik rechts wegen Valgusgonarthrose im September 2001 sowie einen Status nach arthroskopischer Gelenktoilette und Teilmeniskektomie links am 14. Januar 2003. AnlÃ¤sslich des letzteren Eingriffs sei ein fortgeschrittener medialer Knorpelschaden festgestellt worden. Hinsichtlich der am rechten Knie vorgenommen Arthroskopieplastik zeige sich nach protrahierten Verlauf eine gutes Ergebnis mit voller Beschwerdefreiheit und guter Funktion. Am linken Knie bestÃ¤nden chronische Bewegungs- und Belastungsschmerzen bei zur Zeit noch leichtem Reizerguss und arthroskopisch gesicherter medialer Gonarthrose. Daher mÃ¼sse lÃ¤ngerfristig auch an diesem Knie mit einem prothetischen Gelenkersatz gerechnet werden. Aus orthopÃ¤discher Sicht liege seit September 2001 eine vollstÃ¤ndige ArbeitsunfÃ¤higkeit in der angestammten TÃ¤tigkeit als ___ vor, wogegen die Wiederaufnahme einer vorwiegend sitzenden TÃ¤tigkeit mÃ¶glich wÃ¤re (Urk. 10/7).</w:t>
      </w:r>
    </w:p>
    <w:p>
      <w:r>
        <w:t>Â Â Â Â Â Â Â Â  In einem weiteren Arztbericht vom 7. Mai 2003 stellte Dr. B.___ als Diagnosen mit Auswirkungen auf die ArbeitsfÃ¤higkeit einen Status nach Kniearthroplastik rechts im September 2001 und eine mediale Gonarthrose links sowie als Diagnose ohne Auswirkungen auf die ArbeitsfÃ¤higkeit intermittierende lumbospondylogene Beschwerden. Von Seiten des operierten rechten Knies bestehe ein gutes Ergebnis mit voller Beschwerdefreiheit und guter Funktion. Wegen der progredienten Kniebeschwerden links sei ein prothetischer Teilkunstgelenkersatz geplant. Nach Arthroplastik auch des linken Knies sei die Prognose insgesamt gÃ¼nstig, jedoch die angestammte TÃ¤tigkeit mit dauernder stehender und kniender TÃ¤tigkeit sowie hÃ¤ufigem Benutzen von Leitern auch langfristig nicht mehr zumutbar. Hingegen kÃ¶nne in einer der Behinderung angepassten TÃ¤tigkeit ab sofort wieder eine TeilarbeitsfÃ¤higkeit im zeitlichen Umfang von mindestens 50 % einer VollzeiterwerbstÃ¤tigkeit realisiert werden (Urk. 10/5).</w:t>
      </w:r>
    </w:p>
    <w:p>
      <w:r>
        <w:t>7.Â Â Â Â Â Â  Die Beschwerdegegnerin ging gemÃ¤ss dem Feststellungsblatt vom 19. Juni 2003 (Urk. 10/3) bei der Ermittlung des InvaliditÃ¤tsgrads von einem BeschÃ¤ftigungsgrad im Erwerbsbereich von 60 % und in der Folge von einem TÃ¤tigkeitsgrad im Haushalt von 40 % aus. Alsdann ermittelte sie aufgrund des Vergleichs des Valideneinkommens und des in einer leidensangepassten TÃ¤tigkeit wÃ¤hrend eines laut Ã¤rztlichen Angaben zumutbaren zeitlichen Pensums von 50 % erzielbaren Invalideneinkommens eine eingeschrÃ¤nkte ErwerbsfÃ¤higkeit von 26 % sowie im Haushalt eine eingeschrÃ¤nkte FÃ¤higkeit zur HaushaltsfÃ¼hrung von 40 %. Hieraus errechnete sie im Erwerbsbereich eine InvaliditÃ¤t von aufgerundet 16 % (0,6 x 26) sowie im Haushaltsbereich eine InvaliditÃ¤t von 16 % (0,4 x 40) und mithin gesamthaft einen InvaliditÃ¤tsgrad von 32 %.</w:t>
      </w:r>
    </w:p>
    <w:p>
      <w:r>
        <w:t>8.Â Â Â Â Â Â</w:t>
      </w:r>
    </w:p>
    <w:p>
      <w:r>
        <w:t>8.1Â Â Â Â  Die Beschwerdegegnerin ging angesichts des fortgeschrittenen Alters der Versicherten zu Recht davon aus, dass diese im Gesundheitsfalle weiterhin eine TeilzeiterwerbstÃ¤tigkeit von 60 % ausgeÃ¼bt hÃ¤tte und daneben im Haushalt tÃ¤tig gewesen wÃ¤re und dass die Anteile der TÃ¤tigkeiten weiterhin 60 % im Erwerbsbereich und 40 % im Haushaltsbereich betragen hÃ¤tten (vgl. Urk. 10/3, Urk. 10/11). Demnach kommt der Versicherten der Status einer TeilzeiterwerbstÃ¤tigen mit Aufgabenbereich zu.</w:t>
      </w:r>
    </w:p>
    <w:p>
      <w:r>
        <w:t>8.2Â Â Â Â  In der Beschwerdeschrift wird vorgebracht, die Beschwerdegegnerin habe das Einholen von AuskÃ¼nften von Dr. A.___ und Dr. B.___ unterlassen. Diese RÃ¼ge erweist sich angesichts der vorliegenden Arztberichte als unzutreffend. Weiter ist zu beachten, dass laut Auskunft von Dr. B.___ die RÃ¼ckenbeschwerden bloss intermittierenden Charakter hatten und ohne Auswirkungen auf die ArbeitsfÃ¤higkeit blieben, weshalb die Beschwerdegegnerin diese zu Recht nicht fÃ¼r die Ermittlung der verbleibenden ArbeitsfÃ¤higkeit herangezogen hat. Dagegen ist angesichts der oben dargestellten Rechtsprechung zum Vorrang der konkreten HaushaltabklÃ¤rung fraglich, ob sich die Beschwerdegegnerin fÃ¼r die Ermittlung der verbleibenden FÃ¤higkeit zur HaushaltsfÃ¼hrung allein auf die Ã¤rztlichen Angaben, darunter insbesondere die medizinische Beurteilung der Arbeitsbelastbarkeit durch Dr. B.____ (vgl. Urk. 10/5, Anhang) sowie jene des internen medizinischen Dienstes (vgl. Urk. 10/2), abstÃ¼tzen durfte. Indes kann eine solche HaushaltsabklÃ¤rung heute nicht mehr nachgeholt werden, weshalb auf die von der Vorinstanz festgelegte 40%ige ArbeitsunfÃ¤higkeit im Haushalt abzustellen ist, zumal diese angesichts der genannten Beurteilung der Arbeitsbelastbarkeit sowie der nach hÃ¶chstrichterlicher Rechtsprechung zumutbaren Inanspruchnahme der Mithilfe des Ehegatten (vgl. Ulrich Meyer-Blaser, Rechtsprechung des Bundesgerichts zum Bundesgesetz Ã¼ber die Invalidenversicherung, ZÃ¼rich 1997, S. 223 mit Hinweisen) plausibel erscheint. Insgesamt ist daher festzuhalten, dass die Festlegung einer verbleibenden ArbeitsfÃ¤higkeit in einer leidensangepassten TÃ¤tigkeit von 50 % sowie der verbleibenden FÃ¤higkeit zur HaushaltfÃ¼hrung von 60 % nicht beanstandet werden kann. Vielmehr muss diese Festlegung angesichts der Arztberichte von Dr. B.___, der der Versicherten am 31. Januar 2001 eine zeitlich nicht eingeschrÃ¤nkte ArbeitsfÃ¤higkeit und am 7. Mai 2003 eine ÂmindestensÂ 50%ige ArbeitsfÃ¤higkeit in einer leidensangepassten TÃ¤tigkeit attestierte, und des Arztzeugnisses vom 14. Januar 2003 von Dr. med. C.___, Assistenzarzt Chirurgie, ___, zuhanden der Arbeitslosenversicherung, worin der Versicherten ab 20. Januar 2003 eine volle ArbeitsfÃ¤higkeit in einer angepassten TÃ¤tigkeit bescheinigt wurde (vgl. Urk. 10/14), sogar als entgegenkommend betrachtet werden.</w:t>
      </w:r>
    </w:p>
    <w:p>
      <w:r>
        <w:rPr>
          <w:b/>
        </w:rPr>
        <w:t>E. 9</w:t>
      </w:r>
    </w:p>
    <w:p>
      <w:r>
        <w:t>9.1Â Â Â Â  Die Beschwerdegegnerin ging weiter davon aus, dass die Versicherte ohne gesundheitliche BeeintrÃ¤chtigung ihre bisherige ErwerbstÃ¤tigkeit als ___ weitergefÃ¼hrt und mit dieser TeilzeittÃ¤tigkeit (vgl. BGE 125 V 150 Erw. 2b) ein Einkommen von Fr. 29'040.-- erzielt hÃ¤tte. Jedoch lÃ¤sst sich der Arbeitgeberbescheinigung vom 28. Januar 2003 (Urk. 10/16) entnehmen, dass die Versicherte im Oktober 2000 einen Monatslohn von Fr. 2'686.-- und im November und Dezember 2000 einen solchen von 2'326.-- verdiente, zuzÃ¼glich des Anteils der jÃ¤hrlichen Gratifikation von 2'326.--, und dass sie von Januar bis September 2001 eine monatliches Einkommen von Fr. 2'373.-- plus einen Anteil der jÃ¤hrlichen Gratifikation von Fr. 2'373.-- erzielte, woraus sich ein vor Eintritt des Gesundheitsschadens zuletzt erzieltes Jahreseinkommen von Fr 31'056.25 ergibt. Dieses Einkommen ist der bis zum Zeitpunkt des allfÃ¤lligen Rentenbeginns im Jahr 2002 eingetretenen Nominallohnentwicklung anzupassen. Sie betrÃ¤gt fÃ¼r Arbeitnehmerinnen bezogen auf das Vorjahr im Jahr 2002 2,3 % (vgl. Bundesamt fÃ¼r Statistik, Lohnentwicklung 2002, Neuenburg 2003, S. 33, Tabelle T1.2.93), so dass ein hypothetisches Valideneinkommen von Fr. 31'770.55 resultiert.</w:t>
      </w:r>
    </w:p>
    <w:p>
      <w:r>
        <w:t>Â Â Â Â Â Â Â Â  FÃ¼r die Berechnung des Invalideneinkommens der Versicherten sind, wie die Beschwerdegegnerin zutreffend festgehalten hat, die TabellenlÃ¶hne der Schweizerischen Lohnstrukturerhebung (LSE) heranzuziehen. Danach betrug im Jahre 2002 fÃ¼r Frauen im privaten Sektor der Bruttolohn (Medianwert und unter Einrechnung allfÃ¤lliger dreizehnter MonatslÃ¶hne) fÃ¼r einfache und repetitive Arbeiten, welche die der Versicherten zumutbaren vorwiegend sitzenden TÃ¤tigkeiten umfassen, Fr. 3'820.-- pro Monat bei 40 Arbeitsstunden pro Woche (vgl. www.statistik.admin.ch, LSE 2002, Tabelle TA1 und die Volkswirtschaft 8/2004, S. 95, Tabelle B10.1). Daraus ergibt sich bei Zugrundelegen einer betriebsÃ¼blichen Wochenarbeitszeit von 41,7 Stunden im Jahr 2002 (vgl. die Volkswirtschaft 8/2004, S. 94, Tabelle B9.2) ein Monatslohn von Fr. 3'982.35 respektive ein Jahreslohn von Fr. 47'788.20 und umgerechnet auf ein 60%-iges Teilzeitpensum ein solcher von Fr. 28'672.92. Im Rahmen ihrer ErmessensausÃ¼bung hat die Beschwerdegegnerin schliesslich einen leidensbedingten Abzug von 10 % vorgenommen, so dass das Invalideneinkommen vorliegendenfalls Fr. 25'805.63 betrÃ¤gt. GrÃ¼nde fÃ¼r einen hÃ¶heren Abzug sind nicht ersichtlich.</w:t>
      </w:r>
    </w:p>
    <w:p>
      <w:r>
        <w:t>Â Â Â Â Â Â Â Â  Aus der GegenÃ¼berstellung des Einkommens mit Behinderung von Fr. 25'805.63 und desjenigen ohne Behinderung von Fr. 31'770.55 folgt ein invaliditÃ¤tsbedingter Einkommensverlust von Fr. 5'964.92, was einem InvaliditÃ¤tsgrad im Erwerbsbereich von aufgerundet 19 % entspricht.</w:t>
      </w:r>
    </w:p>
    <w:p>
      <w:r>
        <w:t>9.2Â Â Â Â  Wie bereits dargelegt, ist aufgrund der Ã¤rztlichen Berichte von einer gesundheitlich bedingten EinschrÃ¤nkung der Versicherten in ihrem TÃ¤tigkeitsbereich bei ausschliesslicher HaushaltsfÃ¼hrung von 40 % auszugehen. Da der gesamte Aufgabenbereich der im Haushalt tÃ¤tigen versicherten Person immer einem Wert von 100 % entspricht (AHI-Praxis 1997 S. 286), bleibt es in Haushaltsbereich bei einem InvaliditÃ¤tsgrad von 40 %.</w:t>
      </w:r>
    </w:p>
    <w:p>
      <w:r>
        <w:t>9.3Â Â Â Â  Somit sind die InvaliditÃ¤tsgrade der beiden Bereiche anteilsmÃ¤ssig zu gewichten und zur GesamtinvaliditÃ¤t zu addieren. Aus der ErwerbsunfÃ¤higkeit von 19 % und einem Anteil des Erwerbsbereich von 60 % sowie einer EinschrÃ¤nkung in der HaushaltstÃ¤tigkeit von 40 % und einem Anteil des Haushaltsbereich von 40 % resultiert ein GesamtinvaliditÃ¤tsgrad von aufgerundet 28 % (19 x 0,6 + 40 x 0,4). Dies begrÃ¼ndet - gleich dem in den angefochtenen VerfÃ¼gungen ermittelten InvaliditÃ¤tsgrad von 32 % - keinen Rentenanspruch.</w:t>
      </w:r>
    </w:p>
    <w:p>
      <w:r>
        <w:t>10.Â Â Â Â  Damit erweist sich die Beschwerde als unbegrÃ¼ndet, weshalb sie abzuweisen ist.</w:t>
      </w:r>
    </w:p>
    <w:p>
      <w:r>
        <w:t>Das Gericht erkennt:</w:t>
      </w:r>
    </w:p>
    <w:p>
      <w:r>
        <w:t>1.Â Â Â Â Â Â Â Â  Die Beschwerde wird abgewiesen.</w:t>
      </w:r>
    </w:p>
    <w:p>
      <w:r>
        <w:t>2.Â Â Â Â Â Â Â Â  Das Verfahren ist kostenlos.</w:t>
      </w:r>
    </w:p>
    <w:p>
      <w:r>
        <w:t>3. Zustellung gegen Empfangsschein an:</w:t>
      </w:r>
    </w:p>
    <w:p>
      <w:r>
        <w:t>Â Â Â Â Â Â Â Â Â Â  -Â Â Â  KB.___</w:t>
      </w:r>
    </w:p>
    <w:p>
      <w:r>
        <w:t>- KC.___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