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IV.2003.00423 vom 30. Juni 2004</w:t>
      </w:r>
    </w:p>
    <w:p>
      <w:r>
        <w:t>ZH Sozialversicherungsgericht, 2004-06-30, DE</w:t>
      </w:r>
    </w:p>
    <w:p>
      <w:r>
        <w:rPr>
          <w:b/>
        </w:rPr>
        <w:t xml:space="preserve">Quelle: </w:t>
      </w:r>
      <w:r>
        <w:t>https://mcp.opencaselaw.ch/entscheid/zh_sozialversicherungsgericht_IV.2003.00423</w:t>
      </w:r>
    </w:p>
    <w:p>
      <w:r>
        <w:t>FR: ZH_SOZIALVERSICHERUNGSGERICHT IV.2003.00423 du 30 juin 2004</w:t>
      </w:r>
    </w:p>
    <w:p>
      <w:r>
        <w:t>IT: ZH_SOZIALVERSICHERUNGSGERICHT IV.2003.00423 del 30 giugno 2004</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1.2Â Â Â Â  GemÃ¤ss Art. 28 Abs. 1 IVG haben Versicherte Anspruch auf eine ganze Rente, wenn sie mindestens zu 66</w:t>
      </w:r>
    </w:p>
    <w:p>
      <w:r>
        <w:rPr>
          <w:b/>
        </w:rPr>
        <w:t>E. 2</w:t>
      </w:r>
    </w:p>
    <w:p>
      <w:r>
        <w:t>/</w:t>
      </w:r>
    </w:p>
    <w:p>
      <w:r>
        <w:rPr>
          <w:b/>
        </w:rPr>
        <w:t>E. 3</w:t>
      </w:r>
    </w:p>
    <w:p>
      <w:r>
        <w:t>3.1Â Â Â Â  Wie den Akten zu entnehmen ist, zog sich der BeschwerdefÃ¼hrer am 28. Januar 1991 beim Aufheben eines schweren Blechs eine RÃ¼ckenverletzung zu, weshalb er bis am 11. MÃ¤rz 1991 zu 100 % und danach zu 50 % arbeitsunfÃ¤hig war. Ab dem 25. MÃ¤rz 1991 arbeitete er wieder zu 100 % (Urk. 20/14 und Urk. 20/15).</w:t>
      </w:r>
    </w:p>
    <w:p>
      <w:r>
        <w:t>Â Â Â Â Â Â Â Â  Am 15. Januar 2002 erlitt er erneut ein Verhebetrauma und war zufolge starker lumbaler Schmerzen bis am 7. April 2002 zu 100 % und ab dem 8. April bis 16. Juni 2002 zu 50 % arbeitsunfÃ¤hig. Danach war er wieder voll arbeitsunfÃ¤hig (vgl. Arztbericht von Dr. A.___, Allgemeine Medizin FMH, vom 20. November 2002, Urk. 7/6, und RÃ¼ckfallmeldung an den Unfallversicherer, SUVA, vom 2. September 2002, Urk. 20/6) und unterzog sich im Stadtspital C.___ einer stationÃ¤ren Behandlung (Urk. 7/5). Die Unfallversicherung lehnte einen Versicherungsanspruch mangels kausalem Zusammenhang zum Ereignis vom 28. Januar 1991 ab (Urk. 20/2).</w:t>
      </w:r>
    </w:p>
    <w:p>
      <w:r>
        <w:t>Â Â Â Â Â Â Â Â  Wie den medizinischen AbklÃ¤rungen durch die IV-Stelle zu entnehmen ist, leidet der BeschwerdefÃ¼hrer an einem chronischen lumbospondylogenen Schmerzsyndrom mit Diskushernie L4/5 breitbasig median ohne Kompression, Diskushernie L5/S1 bilateral medilateral mit Nervenwurzeltangierung S1 beidseits, Osteochondrose L3-S1 und muskulÃ¤rer Dysbalance (vgl. Urk. 7/5 und Urk. 7/6). Im erwÃ¤hnten Bericht von Dr. A.___ vom 20. November 2002 wurde der BeschwerdefÃ¼hrer in einer behinderungsangepassten TÃ¤tigkeit als zu 100 % leistungsfÃ¤hig erachtet (Urk. 7/6). Im Kurzaustrittsbericht (Urk. 7/6 mit beigefÃ¼gtem Bericht des Stadtspitals C.___ ___, Klinik fÃ¼r Rheumatologie und Rehabilitation vom 25. Juni 2002) sowie im nachtrÃ¤glich eingeholten Bericht vom Stadtspital C.___ vom 14. Februar 2003 (Urk. 7/5) wurde dem BeschwerdefÃ¼hrer eine rasche stufenweise Integration in den Arbeitsprozess empfohlen und ihm vom 17. Juni bis 30. Juni 2002 eine 100%ige und vom 1. Juli bis 7. Juli 2002 eine 50%ige ArbeitsunfÃ¤higkeit bescheinigt. Nach EinschÃ¤tzung von Dr. med. D.___, Oberarzt, Stadtspital C.___, wÃ¤re eine Umschulung auf eine Arbeit mit geringergradiger Belastung angezeigt (Urk. 7/5 Ziff. C.3).</w:t>
      </w:r>
    </w:p>
    <w:p>
      <w:r>
        <w:t>Â Â Â Â Â Â Â Â  Den Krankenkarten zuhanden der Winterthur Versicherungen ist sodann zu entnehmen, dass Dr. A.___ und Dr. B.___ dem BeschwerdefÃ¼hrer seit dem 17. Juni 2002 bis am 20. Oktober 2003 eine 100%ige ArbeitsunfÃ¤higkeit attestierten (Urk. 3/4 und Urk. 3/5 = Urk. 11/1/1 und Urk. 11/1/2). Diese 100%ige ArbeitsunfÃ¤higkeit bezieht sich aber auf seine angestammte TÃ¤tigkeit als Produktionsmitarbeiter bei der E.___ AG. Insofern widersprechen sich die medizinischen Berichte - entgegen der Annahme des BeschwerdefÃ¼hrers - nicht.</w:t>
      </w:r>
    </w:p>
    <w:p>
      <w:r>
        <w:t>3.2Â Â Â Â  Der BeschwerdefÃ¼hrer fÃ¼hrte im Weiteren an, er bekomme vom einen Arzt Psychopharmaka und vom anderen erhalte er starke Schmerzmittel. Hierzu ist zu bemerken, dass es sich insbesondere beim dem BeschwerdefÃ¼hrer abgegebenen Medikament "Saroten" (vgl. Urk. 7/6 mit beigefÃ¼gtem Bericht des UniversitÃ¤tsspitals ___, Rheumaklinik und Institut fÃ¼r physikalische Medizin, vom 22. Oktober 2002) tatsÃ¤chlich um ein Antidepressivum handelt, welches aber auch bei Patienten mit chronischen Schmerzen, die sich gegenÃ¼ber der Ã¼blichen prophylaktischen Behandlung als resistent erwiesen haben, eingesetzt werden kann (vgl. Arzneimittel Kompendium der Schweiz 2002, herausgegeben von JÃ¼rg Morant und Hans Ruppaner). Angesichts dessen und mangels konkreter Hinweise besteht kein Anlass zur Annahme einer psychischen Erkrankung, und allenfalls vom BeschwerdefÃ¼hrer mit der genannten Einwendung begehrte zusÃ¤tzliche psychiatrische AbklÃ¤rungen sind nach vorliegender Aktenlage nicht indiziert.</w:t>
      </w:r>
    </w:p>
    <w:p>
      <w:r>
        <w:t>3.3Â Â Â Â  Zusammenfassend ist festzuhalten, dass nach Ã¼bereinstimmender Beurteilung der Ãrzte betreffend die Verwertung der RestarbeitsfÃ¤higkeit in einer leidensangepassten TÃ¤tigkeit von einer uneingeschrÃ¤nkten LeistungsfÃ¤higkeit auszugehen ist.</w:t>
      </w:r>
    </w:p>
    <w:p>
      <w:r>
        <w:rPr>
          <w:b/>
        </w:rPr>
        <w:t>E. 4</w:t>
      </w:r>
    </w:p>
    <w:p>
      <w:r>
        <w:t>4.1Â Â Â Â  FÃ¼r die Ermittlung des Valideneinkommens stellt sich die Frage, was der BeschwerdefÃ¼hrer aufgrund seiner beruflichen FÃ¤higkeiten und persÃ¶nlichen UmstÃ¤nde zu erwarten gehabt hÃ¤tte, wenn er nicht invalid geworden wÃ¤re (RKUV 1993 Nr. U 168 S. 100 Erw. 3). Die Beschwerdegegnerin stÃ¼tzt sich bei der Berechnung des Valideneinkommens auf die Angaben der Arbeitgeberin, wonach der BeschwerdefÃ¼hrer im Jahre 2001 Fr. 60'315.-- verdiente (Urk. 7/14 Ziff. 20). Nach Angaben der Arbeitgeberin wÃ¼rde der BeschwerdefÃ¼hrer bei voller Gesundheit aber einen monatlichen Bruttolohn von Fr. 4'653.-- erwirtschaften (Urk. 7/14 Ziff. 12). FÃ¼r die Berechnung des Valideneinkommens ist von diesem Lohn auszugehen. Unter BerÃ¼cksichtigung eines 13. Monatslohnes errechnet sich sodann ein gegenÃ¼ber dem von der Beschwerdegegnerin eingesetzten etwas hÃ¶heres Jahreseinkommen von brutto Fr. 60'489.-- bei einer betriebsÃ¼blichen Wochenzeit von 42 Stunden (Urk. 7/14 Ziff. 8). Unter BerÃ¼cksichtigung der im Jahr 2003 eingetretenen NominallohnerhÃ¶hung von 1,4 % (vgl. Die Volkswirtschaft, 6/2004, S. 91, Tabelle B 10.2) ergibt dies ein fÃ¼r den Einkommensvergleich massgebendes Valideneinkommen von rund Fr. 61'336.-- (Fr. 60Â489.-- x 1,014).</w:t>
      </w:r>
    </w:p>
    <w:p>
      <w:r>
        <w:t>4.2Â Â Â Â  Bei der Ermittlung des Invalideneinkommens ging die Beschwerdegegnerin von ermittelten Lohnangaben aus drei Dokumentationen von ArbeitsplÃ¤tzen (DAP) als Betriebsmitarbeiter einer Verpackerei, als Kurier und als Metallbearbeiter aus und nahm ein aus diesen drei Berufen errechnetes durchschnittliches Einkommen von jÃ¤hrlich Fr. 44'617.-- an. Es handelt sich bei den ermittelten TÃ¤tigkeiten um teils sitzend, teils stehend auszuÃ¼bende Arbeiten mit Tragbelastungen bis hÃ¶chstens 10 kg. Im Vergleich zum medizinischen Anforderungsprofil (vgl. Urk. 7/6) kann das Erfordernis einer wechselbelastenden, kÃ¶rperlich leichten TÃ¤tigkeit zwar als erfÃ¼llt betrachtet werden. Ob der BeschwerdefÃ¼hrer im Besitz eines FÃ¼hrerscheins zum Lenken eines Personenwagens ist, ist indes nicht aktenkundig. Nach herrschender Praxis mÃ¼ssen ohnehin mindestens fÃ¼nf DAP-Profile vorliegen, damit auf diese abgestellt werden kann, ausser die drei ausgewÃ¤hlten DAPs entsprÃ¤chen exakt dem Anforderungsprofil des BeschwerdefÃ¼hrers.</w:t>
      </w:r>
    </w:p>
    <w:p>
      <w:r>
        <w:t>4.3Â Â Â Â  Das Invalideneinkommen ist daher mittels TabellenlÃ¶hnen zu bestimmen. Dabei kann auf die unter Erw. 2.1 erwÃ¤hnten LSE abgestellt werden. FÃ¼r den Verwendungszweck des Einkommensvergleichs ist dabei auf die im Anhang enthaltene Statistik der LohnansÃ¤tze,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seit 2001 betriebsÃ¼bliche durchschnittliche Arbeitszeit von wÃ¶chentlich 41,8 Stunden (Die Volkswirtschaft, 6/2004, S. 90, Tabelle B9.2; BGE 126 V 77 f. Erw. 3b/bb, 124 V 322 Erw. 3b/aa; AHI-Praxis 2000 S. 81 Erw. 2a).</w:t>
      </w:r>
    </w:p>
    <w:p>
      <w:r>
        <w:t>4.4Â Â Â Â  Das im Jahr 2000 von MÃ¤nnern im Durchschnitt aller einfachen und repetitiven TÃ¤tigkeiten erzielte Einkommen betrug Fr. 4'437.-- brutto (LSE 2000 S. 31 TA 1 Total, Niveau 4), mithin Fr. 53'244.-- im Jahr (Fr. 4'437.-- x 12). Der durchschnittlichen wÃ¶chentlichen Arbeitszeit im Jahr 2000 von 41,8 Stunden angepasst, ergibt dies den Betrag von Fr. 55'640.-- (Fr. 53'244.-- : 40 x 41,8). Unter BerÃ¼cksichtigung der nominalen Lohnentwicklung fÃ¼r das Jahr 2001 von 2,5 %, fÃ¼r das Jahr 2002 von 1,8 % und fÃ¼r das Jahr 2003 von 1,4 % (Die Volkswirtschaft, 6/2004, S. 91, Tabelle B 10.2) ergibt dies ein hypothetisches Invalideneinkommen fÃ¼r das Jahr 2003 in der HÃ¶he von Fr. 58'870.-- (Fr. 55'244.-- x 1,025 x 1,018 x 1,014).</w:t>
      </w:r>
    </w:p>
    <w:p>
      <w:r>
        <w:t>4.5Â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w:t>
      </w:r>
    </w:p>
    <w:p>
      <w:r>
        <w:t>Â Â Â Â Â Â Â Â  Es kann offen bleiben, wie hoch der behinderungsbedingte Abzug im vorliegenden Fall zu bemessen wÃ¤re, zumal - wie sich nachfolgend zeigen wird - der BeschwerdefÃ¼hrer selbst bei einem Maximalabzug von 25 % ein rentenausschliessendes Einkommen erwirtschaften kÃ¶nnte. FÃ¼r die Berechnung des InvaliditÃ¤tsgrades ist deshalb von einem um 25 % tieferen Einkommen auszugehen, mithin ein hypothetisches Invalideneinkommen von rund Fr. 44'153.--(Fr. 58'870.-- : 100 x 75) einzusetzen.</w:t>
      </w:r>
    </w:p>
    <w:p>
      <w:r>
        <w:t>Â Â Â Â Â Â Â Â  Der Vergleich des hypothetischen Valideneinkommens von Fr. 61'336.-- (vorstehend Erw. 4.1) mit dem hypothetischen Invalideneinkommen von Fr. 44'153.-- ergibt eine Einkommenseinbusse von Fr. 17Â183.--, was einem InvaliditÃ¤tsgrad von 28 % entspricht.</w:t>
      </w:r>
    </w:p>
    <w:p>
      <w:r>
        <w:t>4.6Â Â Â Â  Demnach erweist sich die Verneinung eines Rentenanspruchs der Invalidenversicherung als richtig,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O.___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