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IV.2003.00417 vom 26. Februar 2004</w:t>
      </w:r>
    </w:p>
    <w:p>
      <w:r>
        <w:t>ZH Sozialversicherungsgericht, 2004-02-26, DE</w:t>
      </w:r>
    </w:p>
    <w:p>
      <w:r>
        <w:rPr>
          <w:b/>
        </w:rPr>
        <w:t xml:space="preserve">Quelle: </w:t>
      </w:r>
      <w:r>
        <w:t>https://mcp.opencaselaw.ch/entscheid/zh_sozialversicherungsgericht_IV.2003.00417</w:t>
      </w:r>
    </w:p>
    <w:p>
      <w:r>
        <w:t>FR: ZH_SOZIALVERSICHERUNGSGERICHT IV.2003.00417 du 26 février 2004</w:t>
      </w:r>
    </w:p>
    <w:p>
      <w:r>
        <w:t>IT: ZH_SOZIALVERSICHERUNGSGERICHT IV.2003.00417 del 26 febbraio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Art. 14 Abs. 1 lit. a IVG umfassen die von der Invalidenversicherung gestÃ¼tzt auf Art. 12 oder 13 IVG Ã¼bernommenen medizinischen Eingliederungsmassnahmen die Behandlung, die vom Arzt oder von der Ãrztin selbst oder auf ihre Anordnung durch medizinische Hilfspersonen in Anstalts- oder Hauspflege vorgenommen wird. Beim Entscheid Ã¼ber die GewÃ¤hrung von Ã¤rztlicher Behandlung in Anstalts- oder Hauspflege ist auf den Vorschlag des behandelnden Arztes oder der behandelnden Ãrztin und auf die persÃ¶nlichen VerhÃ¤ltnisse der versicherten Person in billiger Weise RÃ¼cksicht zu nehmen. ZusÃ¤tzliche Kosten, die aus der Hauspflege entstehen, kÃ¶nnen ganz oder teilweise von der Versicherung Ã¼bernommen werden (Art. 14 Abs. 3 IVG). GemÃ¤ss dem gestÃ¼tzt auf Art. 14 Abs. 3 IVG erlassenen Art. 4 IVV, in der ab 1. Juli 1991 gÃ¼ltigen Fassung, Ã¼bernimmt die Invalidenversicherung die Kosten fÃ¼r zusÃ¤tzlich benÃ¶tigte HilfskrÃ¤fte bis zu einer im Einzelfall festzusetzenden HÃ¶chstgrenze, sofern der invaliditÃ¤tsbedingt zu leistende Betreuungsaufwand in Hauspflege voraussichtlich wÃ¤hrend mehr als drei Monaten das zumutbare Mass Ã¼berschreitet (Abs. 1). Das zumutbare Mass an Betreuungsaufwand ist Ã¼berschritten, sobald im Tagesdurchschnitt invaliditÃ¤tsbedingt zusÃ¤tzliche Pflege von mehr als zwei Stunden oder eine dauernde Ãberwachung notwendig ist (Abs. 2). Die HÃ¶chstgrenze der EntschÃ¤digung im Einzelfall richtet sich nach dem Ausmass des Betreuungsaufwandes. Sie entspricht bei sehr hohem Betreuungsaufwand dem vollen, bei hohem Betreuungsaufwand drei Vierteln, bei mittlerem Betreuungsaufwand der HÃ¤lfte und bei geringem Betreuungsaufwand einem Viertel des HÃ¶chstbetrages der einfachen Altersrente gemÃ¤ss Art. 34 Abs. 3 des Bundesgesetzes Ã¼ber die Alters- und Hinterlassenenversicherung (AHVG).</w:t>
      </w:r>
    </w:p>
    <w:p>
      <w:r>
        <w:t>Â Â Â Â Â Â Â Â  Selbst wenn es aufgrund des Wortlautes der seit 1. Juli 1991 in Kraft stehenden Fassung von Art. 4 IVV - im Gegensatz zu der zuvor gÃ¼ltig gewesenen Version (ZAK 1992 S. 86) - nicht mehr ins Auge springen mag, ergibt sich aus einer am hÃ¶herrangigen Gesetz orientierten Auslegung (BGE 115 V 295 Erw. 3d) ohne weiteres, dass diese Bestimmung nur die in Hauspflege durchgefÃ¼hrten medizinischen Massnahmen (im Sinne von Art. 12 oder 13 IVG) beschlagen kann. Die Verordnungsbestimmung verschafft keinen speziellen Anspruch auf unabhÃ¤ngig von medizinischen Massnahmen erbrachte Hauspflege (BGE 129 V 200). Ist das Grunderfordernis einer medizinischen Massnahme gegeben, kann im Rahmen von Art. 4 IVV nicht nur die Behandlungs-, sondern auch die bei DurchfÃ¼hrung einer medizinischen Massnahme erforderliche Grundpflege entschÃ¤digt werden (BGE 120 V 284 Erw. 3a und 3b; AHI 2000 S. 24 f. Erw. 2b und 2001 S. 154 ff.).</w:t>
      </w:r>
    </w:p>
    <w:p>
      <w:r>
        <w:t>2.2Â Â Â Â  Da es sich beim Hauspflegebeitrag wie bei einer Invalidenrente (Art. 28 IVG) oder HilflosenentschÃ¤digung (Art. 42 IVG) um eine Dauerleistung handelt, ist eine Revision des Anspruchs auf den Hauspflegebeitrag nur mÃ¶glich, wenn seit der ursprÃ¼nglichen Leistungszusprechung erhebliche TatsachenÃ¤nderungen eingetreten sind (BGE 113 V 17 Erw. 1c; ZAK 1989 S. 173 Erw. 3a). Die Revision der HauspflegebeitrÃ¤ge erfolgt demnach gemÃ¤ss Art. 87 IVV von Amtes wegen oder auf Gesuch hin. Ob erhebliche Ãnderungen eingetreten sind, beurteilt sich durch Vergleich des Sachverhalts, wie er im Zeitpunkt der ursprÃ¼nglichen LeistungsverfÃ¼gung bestanden hat, mit demjenigen zur Zeit der streitigen RevisionsverfÃ¼gung (BGE 109 V 265 Erw. 4a, siehe auch BGE 112 V 372 Erw. 2b und 390 Erw. 1b). Unerheblich unter revisionsrechtlichen Gesichtspunkten ist dagegen analog der stÃ¤ndigen Rechtsprechung zur Rentenrevision die unterschiedliche Beurteilung eines im Wesentlichen unverÃ¤ndert gebliebenen Sachverhaltes (BGE 112 V 390 Erw. 1 b mit Hinweisen).</w:t>
      </w:r>
    </w:p>
    <w:p>
      <w:r>
        <w:t>Wie bei der Rentenrevision ist sodann zu beachten, dass einer VerfÃ¼gung, welche den ursprÃ¼nglichen Betreuungsaufwand bloss bestÃ¤tigt, bei der Bestimmung der zeitlichen Vergleichsbasis keine Rechtserheblichkeit zukommt. Dies zielt insbesondere auf jene FÃ¤lle ab, wo die ursprÃ¼ngliche VerfÃ¼gung in spÃ¤teren Revisionsverfahren nicht geÃ¤ndert, sondern bloss bestÃ¤tigt worden ist. Anderseits liegt der Sinn dieser Praxis darin, dass eine RevisionsverfÃ¼gung dann als Vergleichsbasis gilt, wenn sie die ursprÃ¼ngliche VerfÃ¼gung nicht bestÃ¤tigt, sondern den laufenden Hauspflegebeitrag aufgrund eines neu festgesetzten Betreuungsaufwandes geÃ¤ndert hat (zur Frage der Rentenrevision vgl. BGE 109 V 265 Erw. 4a und 105 V 30).</w:t>
      </w:r>
    </w:p>
    <w:p>
      <w:r>
        <w:t>3.Â Â Â Â Â Â  Streitig und zu prÃ¼fen ist in erster Linie, ob der BeschwerdefÃ¼hrer weiterhin Anspruch auf PflegebeitrÃ¤ge fÃ¼r Hilflosigkeit schweren Grades hat, insbesondere ob er in der Lebensverrichtung Aufstehen/Absitzen/Abliegen weiterhin auf Hilfe Dritter angewiesen ist.</w:t>
      </w:r>
    </w:p>
    <w:p>
      <w:r>
        <w:t>3.1Â Â Â Â  Dem BeschwerdefÃ¼hrer wurden erstmals aufgrund des AbklÃ¤rungsberichts vom 10. Februar 1998 (Urk. 9/100) mit VerfÃ¼gung vom 13. Februar 1998 PflegebeitrÃ¤ge fÃ¼r Hilflosigkeit schweren Grades mit Wirkung ab 1. Oktober 1997 zugesprochen (Urk. 9/21). Mit VerfÃ¼gung vom 22. Juli 2000 wurde der Anspruch auf PflegebeitrÃ¤ge fÃ¼r Hilflosigkeit schweren Grades bestÃ¤tigt (Urk. 9/16). Eine Reduktion der PflegebeitrÃ¤ge kommt daher nur in Betracht, wenn sich in der Zeit zwischen dem 13. Februar 1998 und dem 1. Oktober 2003, dem Zeitpunkt des angefochtenen Einspracheentscheides (Urk. 2), erhebliche VerÃ¤nderungen ergeben haben, die nunmehr nur noch die Ausrichtung von PflegebeitrÃ¤gen fÃ¼r Hilflosigkeit mittleren Grades zulassen.</w:t>
      </w:r>
    </w:p>
    <w:p>
      <w:r>
        <w:t>3.2Â Â Â Â  Laut der Rubrik "Aufstehen/Absitzen/Abliegen" im AbklÃ¤rungsbericht vom 10. Februar 1998 (Urk. 9/100), auf welchem die VerfÃ¼gung vom 13. Februar 1998 basierte, mÃ¼sse der BeschwerdefÃ¼hrer am Bett fixiert schlafen, weshalb er abends ins Bett gelegt und fixiert und morgens wieder hinaus genommen werden mÃ¼sse. Sonst sei er in diesem Punkt selbstÃ¤ndig. GemÃ¤ss AbklÃ¤rungsbericht vom 28. MÃ¤rz 2003 (Urk. 9/79), der Grundlage fÃ¼r die strittige Herabsetzung der PflegebeitrÃ¤ge, sei bereits im AbklÃ¤rungsbericht von 1992 erwÃ¤hnt worden, dass der BeschwerdefÃ¼hrer bei der Lebensverrichtung Aufstehen/Absitzen/Abliegen die nÃ¶tigen PositionsverÃ¤nderungen selbstÃ¤ndig bewÃ¤ltigen kÃ¶nne. Damals und auch im Nachfolgebericht werde beschrieben, dass der BeschwerdefÃ¼hrer im Bett fixiert werden mÃ¼sse. Seit etlichen Jahren sei dem nicht mehr so, wie die Mutter des BeschwerdefÃ¼hrers ausgesagt und eine zufÃ¤llig vorbeigehende Betreuerin der Schule bestÃ¤tigt habe. Der BeschwerdefÃ¼hrer kÃ¶nne alle Positionswechsel selbst vornehmen. Er gehe selbstÃ¤ndig und aus eigenem Antrieb zu Bett und verlasse dieses nachts nicht. Darauf kÃ¶nne man sich verlassen. Der BeschwerdefÃ¼hrer werde am Bett nicht mehr fixiert. Dies sei schon lange nicht mehr nÃ¶tig.</w:t>
      </w:r>
    </w:p>
    <w:p>
      <w:r>
        <w:t>Â Â Â Â Â Â Â Â  GestÃ¼tzt auf diesen Bericht ging die Beschwerdegegnerin davon aus, dass der BeschwerdefÃ¼hrer bei der Lebensverrichtung Aufstehen/Absitzen/Abliegen keiner Hilfe mehr bedarf und folglich keinen Anspruch mehr auf PflegebeitrÃ¤ge fÃ¼r Hilflosigkeit schweren Grades hat, da er nicht mehr in allen sechs Lebensverrichtungen auf Hilfe Dritter angewiesen ist.</w:t>
      </w:r>
    </w:p>
    <w:p>
      <w:r>
        <w:t>3.3Â Â Â Â  GemÃ¤ss AbklÃ¤rungsbericht vom 28. MÃ¤rz 2003 (Urk. 9/79) kann der BeschwerdefÃ¼hrer selbstÃ¤ndig zu Bett gehen und auch wieder selbstÃ¤ndig aufstehen, und er verlasse das Bett wÃ¤hrend der Nacht nicht, worauf man sich verlassen kÃ¶nne.</w:t>
      </w:r>
    </w:p>
    <w:p>
      <w:r>
        <w:t>Beschwerdeweise lÃ¤sst die Mutter des BeschwerdefÃ¼hrers geltend machen, es stelle sich nicht die Frage, ob er selber zu Bett gehen kÃ¶nne, sondern ob er wÃ¤hrend der Nacht auch im Bett liegen bleibe. Der BeschwerdefÃ¼hrer kÃ¶nne nur unfixiert im Bett schlafen, wenn die Mutter nachts ihre TÃ¼re geÃ¶ffnet habe und hÃ¶re, wenn der Sohn das Bett verlasse. Sie mÃ¼sse dann sofort aufstehen und ihn begleiten, damit er keinen Schaden nehme, kenne er doch keine Gefahren (Urk. 1 S. 9).</w:t>
      </w:r>
    </w:p>
    <w:p>
      <w:r>
        <w:t>Wie aus dem Bericht der Entwicklungsuntersuchung der Abteilung Wachstum und Entwicklung des Kinderspitals ZÃ¼rich vom 26. MÃ¤rz 2003 hervorgeht, wacht der BeschwerdefÃ¼hrer in der Nacht oft auf und beginnt zu spielen (Urk. 3/3). Daraus ist ersichtlich und wird neben der Mutter auch von weiteren Betreuungspersonen glaubhaft dargetan (vgl. Urk. 9/70 und Urk. 9/72), dass der BeschwerdefÃ¼hrer zu Unzeiten aufstehen wÃ¼rde, wenn er sich selbst Ã¼berlassen wÃ¤re. Dieses Verhalten hat zur Folge, dass er von seiner Mutter angehalten werden muss, wieder zurÃ¼ck ins Bett zu gehen. Zudem liegt gemÃ¤ss Bericht des Kinderspitals ZÃ¼rich das mittlere Entwicklungsalter des im Zeitpunkt des angefochtenen Einspracheentscheides 13 Â½ Jahre alten BeschwerdefÃ¼hrers bei 4 Â Â Â Â Â Â½ Jahren (Urk. 3/3), was doch mit Ã¼berwiegender Wahrscheinlichkeit darauf schliessen lÃ¤sst, dass beim BeschwerdefÃ¼hrer das Zubettgehen von einer Drittperson persÃ¶nlich Ã¼berwacht werden muss. Es ist daher davon auszugehen, dass der BeschwerdefÃ¼hrer in der Lebensverrichtung Aufstehen/Absitzen/Abliegen zumindest auf mittelbare Dritthilfe angewiesen ist. Damit erfÃ¼llt er, da er unbestrittenermassen in allen anderen Lebensverrichtungen nach wie vor regelmÃ¤ssig in erheblicher Weise auf die Hilfe Dritter angewiesen ist und zudem der persÃ¶nlichen Ãberwachung bedarf, sÃ¤mtliche Voraussetzungen fÃ¼r PflegebeitrÃ¤ge fÃ¼r Hilflosigkeit schweren Grades, weshalb er weiterhin Anspruch auf diese Leistung hat.</w:t>
      </w:r>
    </w:p>
    <w:p>
      <w:r>
        <w:t>4.Â Â Â Â Â Â  Im Weiteren ist zu prÃ¼fen, ob der BeschwerdefÃ¼hrer weiterhin Anspruch auf HauspflegebeitrÃ¤ge hat.</w:t>
      </w:r>
    </w:p>
    <w:p>
      <w:r>
        <w:t>4.1Â Â Â Â  Dem BeschwerdefÃ¼hrer wurden erstmals mit VerfÃ¼gung vom 15. Juli 1993 medizinische Massnahmen in Form von HauspflegebeitrÃ¤gen fÃ¼r einen durchschnittlichen Mehraufwand an intensiver Pflege von etwa drei Stunden gewÃ¤hrt (Urk. 9/42), was gemÃ¤ss Art. 4 Abs. 4 lit. d IVV einem geringen Betreuungsaufwand entspricht. Mit VerfÃ¼gungen vom 1. Februar 1995 (Urk. 9/32), vom 12. Februar 1998 (Urk. 9/22) und vom 23. Juli 2000 (Urk. 9/15) wurde der Anspruch auf HauspflegebeitrÃ¤ge in gleicher HÃ¶he bestÃ¤tigt. Die Aufhebung der HauspflegebeitrÃ¤ge kommt daher nur in Betracht, wenn sich in der Zeit zwischen dem 15. Juli 1993 und dem 1. Oktober 2003 erhebliche VerÃ¤nderungen ergeben haben, die die Aufhebung der HauspflegebeitrÃ¤ge rechtfertigen.</w:t>
      </w:r>
    </w:p>
    <w:p>
      <w:r>
        <w:t>4.2Â Â Â Â  Mit VerfÃ¼gung vom 16. Januar 1992 wurden dem BeschwerdefÃ¼hrer medizinische Massnahmen zur Behandlung des Geburtsgebrechens Ziffer 390 GgV-Anhang inklusive der nÃ¶tigen Physio- und Ergotherapie bis zum 31. MÃ¤rz 1995 gewÃ¤hrt (Urk. 9/50). Diese Massnahmen wurden mit VerfÃ¼gung vom 18. September 1995 bis 31. MÃ¤rz 2000 verlÃ¤ngert (Urk. 9/28). Laut AbklÃ¤rungsbericht vom 6. Oktober 1992 wurde die Ergotherapie wÃ¶chentlich zu Hause durchgefÃ¼hrt, bei welcher die Mutter des BeschwerdefÃ¼hrers wÃ¤hrend der ganzen Zeit aktiv anwesend sein musste (Urk. 9/136). GemÃ¤ss VerfÃ¼gung vom 27. Juli 2000 hat der BeschwerdefÃ¼hrer auch ab 1. April 2000 Anspruch auf medizinische Massnahmen zur Behandlung des Geburtsgebrechens Ziffer 390 GgV-Anhang einschliesslich verordneter BehandlungsgerÃ¤te, und dies bis zum 30. MÃ¤rz 2010. Als DurchfÃ¼hrungsstellen werden Dr. med. B.___, StÃ¤fa, und das Kinderspital ZÃ¼rich, nicht aber die Mutter des BeschwerdefÃ¼hrers genannt (Urk. 9/17). Laut AbklÃ¤rungsbericht vom 28. MÃ¤rz 2003 sind daheim keine therapeutischen Massnahmen mehr notwendig, da sÃ¤mtliche Therapien in der Schule durchgefÃ¼hrt wÃ¼rden (Urk. 9/79). Seit der erstmaligen Zusprechung von HauspflegebeitrÃ¤gen haben sich die VerhÃ¤ltnisse demnach dahingehend geÃ¤ndert, als zu Hause keine Ã¤rztlich angeordneten medizinischen Massnahmen mehr durchgefÃ¼hrt werden.</w:t>
      </w:r>
    </w:p>
    <w:p>
      <w:r>
        <w:t>4.3Â Â Â Â  Die DurchfÃ¼hrung Ã¤rztlich angeordneter medizinischer Massnahmen im Sinne von Art. 12 oder 13 IVG zu Hause ist fÃ¼r die GewÃ¤hrung von HauspflegebeitrÃ¤gen unabdingbare Voraussetzung. Art. 4 IVV begrÃ¼ndet keinen von medizinischen Massnahmen losgelÃ¶sten selbstÃ¤ndigen Anspruch auf zu Hause durchgefÃ¼hrte Krankenpflege (AHI-Praxis 2000 S. 24 Erw. 2b). Nur wenn medizinische Massnahmen im Sinne von Art. 12 und 13 IVG zu Hause durchgefÃ¼hrt werden, entsteht Anspruch auf jene BeitrÃ¤ge, die die versicherte Person beanspruchen kÃ¶nnte, wenn nicht die Eltern, sondern Dritte fÃ¼r die Behandlungs- und Grundpflege aufkommen wÃ¼rden (BGE 120 V 287 Erw. 4b). Ferner hat das EidgenÃ¶ssische Versicherungsgericht in einem Entscheid festgehalten, dass der im Rahmen des Anspruchs auf einen Hauspflegebeitrag zu vergÃ¼tende Betreuungsaufwand mit den von der Invalidenversicherung zugesprochenen medizinischen Massnahmen in einem ursÃ¤chlichen Zusammenhang stehen mÃ¼sse (SVR-Rechtsprechung 1995 IV Nr. 34 S. 89).</w:t>
      </w:r>
    </w:p>
    <w:p>
      <w:r>
        <w:t>4.4Â Â Â Â  Steht nach dem Dargelegten fest, dass keine zu Hause durchgefÃ¼hrten, nach Art. 4 IVV vergÃ¼tungsfÃ¤higen medizinischen Massnahmen mehr durchgefÃ¼hrt werden, entfÃ¤llt ein Anspruch auf HauspflegebeitrÃ¤ge. Daran Ã¤ndert weder der Umstand etwas, dass der BeschwerdefÃ¼hrer fÃ¼r die tÃ¤glichen TÃ¤tigkeiten UnterstÃ¼tzung und Betreuung in der erforderlichen Grundpflege braucht, noch dass er nach wie vor dauernd Ã¼berwacht werden muss (AHI-Praxis 2000 S. 25 Erw. 2c).</w:t>
      </w:r>
    </w:p>
    <w:p>
      <w:r>
        <w:t>5.Â Â Â Â Â Â  Zusammenfassend ist festzuhalten, dass der BeschwerdefÃ¼hrer weiterhin Anspruch auf PflegebeitrÃ¤ge fÃ¼r schwere Hilflosigkeit hat. Hingegen verneinte die Beschwerdegegnerin zu Recht den Anspruch auf HauspflegebeitrÃ¤ge.</w:t>
      </w:r>
    </w:p>
    <w:p>
      <w:r>
        <w:t>6.Â Â Â Â Â Â  Dem Ausgang des Verfahrens entsprechend hat der BeschwerdefÃ¼hrer Anspruch auf eine gekÃ¼rzte ProzessentschÃ¤digung, welche gestÃ¼tzt auf Â§ 34 des Gesetzes Ã¼ber das Sozialversicherungsgericht in Verbindung mit Â§ 9 der Verordnung Ã¼ber die sozialversicherungsgerichtlichen GebÃ¼hren, Kosten und EntschÃ¤digungen unter BerÃ¼cksichtigung des notwendigen Aufwandes und der Schwierigkeit des Prozesses auf Fr. 1'300.-- (inkl. Barauslagen und Mehrwertsteuer) festzusetzen ist.</w:t>
      </w:r>
    </w:p>
    <w:p>
      <w:r>
        <w:t>Das Gericht erkennt:</w:t>
      </w:r>
    </w:p>
    <w:p>
      <w:r>
        <w:t>1.Â Â Â Â Â Â Â Â  In teilweiser Gutheissung der Beschwerde wird der Einspracheentscheid der Beschwerdegegnerin vom 1. Oktober 2003 bezÃ¼glich der PflegebeitrÃ¤ge fÃ¼r Hilflosigkeit schweren Grades aufgehoben, und es wird festgestellt, dass der BeschwerdefÃ¼hrer weiterhin Anspruch auf PflegebeitrÃ¤ge fÃ¼r Hilflosigkeit schweren Grades hat. Im Ãbrigen wird die Beschwerde abgewiesen.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1'300.-- (inkl. Barauslagen und Mehrwertsteuer) zu bezahlen.</w:t>
      </w:r>
    </w:p>
    <w:p>
      <w:r>
        <w:t>4.Â Â Â Â Â Â Â Â  Zustellung gegen Empfangsschein an:</w:t>
      </w:r>
    </w:p>
    <w:p>
      <w:r>
        <w:t>- RechtsanwÃ¤ltin Christine Fleisch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