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IV.2003.00395 vom 26. Mai 2004</w:t>
      </w:r>
    </w:p>
    <w:p>
      <w:r>
        <w:t>ZH Sozialversicherungsgericht, 2004-05-26, DE</w:t>
      </w:r>
    </w:p>
    <w:p>
      <w:r>
        <w:rPr>
          <w:b/>
        </w:rPr>
        <w:t xml:space="preserve">Quelle: </w:t>
      </w:r>
      <w:r>
        <w:t>https://mcp.opencaselaw.ch/entscheid/zh_sozialversicherungsgericht_IV.2003.00395</w:t>
      </w:r>
    </w:p>
    <w:p>
      <w:r>
        <w:t>FR: ZH_SOZIALVERSICHERUNGSGERICHT IV.2003.00395 du 26 mai 2004</w:t>
      </w:r>
    </w:p>
    <w:p>
      <w:r>
        <w:t>IT: ZH_SOZIALVERSICHERUNGSGERICHT IV.2003.00395 del 26 maggio 2004</w:t>
      </w:r>
    </w:p>
    <w:p>
      <w:pPr>
        <w:pStyle w:val="Heading2"/>
      </w:pPr>
      <w:r>
        <w:t>Erwägungen</w:t>
      </w:r>
    </w:p>
    <w:p>
      <w:r>
        <w:rPr>
          <w:b/>
        </w:rPr>
        <w:t>E. 1</w:t>
      </w:r>
    </w:p>
    <w:p>
      <w:r>
        <w:t>1.1Â Â Â Â  An die Sonderschulung bildungsfÃ¤higer Versicherter, die das 20. Altersjahr noch nicht vollendet haben und denen infolge InvaliditÃ¤t der Besuch der Volksschule nicht mÃ¶glich oder nicht zumutbar ist, werden BeitrÃ¤ge gewÃ¤hrt (Art. 19 Abs. 1 Satz 1 des Bundesgesetzes Ã¼ber die Invalidenversicherung [IVG]). Die BeitrÃ¤ge umfassen u.a.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 (Art. 19 Abs. 2 lit. c IVG). GemÃ¤ss Art. 19 Abs. 3 IVG bezeichnet der Bundesrat im Einzelnen die gemÃ¤ss Absatz 1 erforderlichen Voraussetzungen fÃ¼r die GewÃ¤hrung von BeitrÃ¤gen und setzt deren HÃ¶he fest (Satz 1). Er erlÃ¤sst Vorschriften Ã¼ber die GewÃ¤hrung entsprechender BeitrÃ¤ge an Massnahmen fÃ¼r invalide Kinder im vorschulpflichtigen Alter, insbesondere zur Vorbereitung auf die Sonderschulung, sowie an Massnahmen fÃ¼r invalide Kinder, die die Volksschule besuchen (Satz 2; [BGE 128 V 95 Erw. 1a]).</w:t>
      </w:r>
    </w:p>
    <w:p>
      <w:r>
        <w:t>1.2Â Â Â Â  Im Rahmen dieser formellgesetzlichen Ausgangslage, namentlich gestÃ¼tzt auf die Rechtsetzungsdelegation in Art. 19 Abs. 3 IVG, hat der Bundesrat in Art. 8 ff. der Verordnung Ã¼ber die Invalidenversicherung (IVV) Vorschriften Ã¼ber Massnahmen fÃ¼r die Sonderschulung aufgestellt. In der hier massgebenden Fassung vom 25. November 1996, in Kraft seit 1. Januar 1997, differenziert er dabei zwischen I. Sonderschulunterricht, II. Massnahmen zur ErmÃ¶glichung des Volksschulbesuches und III. Massnahmen zur Vorbereitung auf den Sonder- und Volksschulunterricht, wobei Ã¼berall eine EntschÃ¤digung fÃ¼r Massnahmen pÃ¤dagogisch-therapeutischer Art vorgesehen ist. Die pÃ¤dagogisch-therapeutischen Massnahmen, die im vorschulpflichtigen Alter zur Vorbereitung auf den Sonder- und Volksschulunterricht notwendig sind, umfassen gemÃ¤ss Art. 10 Abs. 2 IVV nebst der Sprachheilbehandlung fÃ¼r sprachbehinderte Versicherte mit schweren SprachstÃ¶rungen im Sinne von Art. 8 Abs. 4 lit. e IVV (lit. a) sowie HÃ¶rtraining und Ableseunterricht fÃ¼r gehÃ¶rlose und gehÃ¶rbehinderte Versicherte im Sinne von Art. 8 Abs. 4 lit. c IVV (lit. b)Â  als Drittes die heilpÃ¤dagogische FrÃ¼herziehung fÃ¼r Versicherte nach Art. 8 Abs. 4 Buchstaben a bis g IVV (lit. c). FÃ¼r die Beurteilung des vorliegenden Falles von Bedeutung ist ausschliesslich Art. 8 Abs. 4 lit. a IVV, wonach die Leistungen vorgesehen sind fÃ¼r geistig behinderte Versicherte, deren Intelligenzquotient (IQ) nicht mehr als 75 betrÃ¤gt.</w:t>
      </w:r>
    </w:p>
    <w:p>
      <w:r>
        <w:rPr>
          <w:b/>
        </w:rPr>
        <w:t>E. 2</w:t>
      </w:r>
    </w:p>
    <w:p>
      <w:r>
        <w:t>2.1Â Â Â Â  Der Versicherte wurde von Dr. med. B.___Â  an das Kinderspital ZÃ¼rich zur EntwicklungsabklÃ¤rung angemeldet mit der Beurteilung, dass dieser aufgrund seines kognitiven EntwicklungsrÃ¼ckstandes, der emotionalen und sozialen Unreife sowie einer nicht klar beurteilbaren SprachentwicklungsverzÃ¶gerung im Regelkindergarten fÃ¼r den Rest der Gruppe nicht tragbar sei. Gleichzeitig kÃ¶nne er von der FÃ¶rderung nicht profitieren, da er das FÃ¶rderangebot nicht wahrnehmen kÃ¶nne (Urk. 6/11). AnlÃ¤sslich der Entwicklungsuntersuchung vom 22. Oktober 2002 am Kinderspital ZÃ¼rich wurden von den Ãrzten ein leichter EntwicklungsrÃ¼ckstand (EA 3 6/12 Jahre; EQ 76) F 83 und eine Mikrocephalie diagnostiziert (Urk. 6/5). Auf die entsprechende Frage durch das Gericht (Urk. 8) fÃ¼hrten Prof. E.___ und Dr. med. C.___ im Schreiben vom 4. MÃ¤rz 2004 (Urk. 10) ergÃ¤nzend aus, dass der IQ des BeschwerdefÃ¼hrers aufgrund der Untersuchung vom 22. Oktober 2002 (SON R-Test) errechnet werden kÃ¶nne und zum damaligen Zeitpunkt 70 betragen habe. Es stehe ausser Zweifel, dass der Versicherte im Zeitpunkt ihrer Untersuchung eine heilpÃ¤dagogische FrÃ¼herziehung benÃ¶tigt habe.</w:t>
      </w:r>
    </w:p>
    <w:p>
      <w:r>
        <w:t>2.2Â Â Â Â  Nach Art. 10 Abs. 2 lit. c IVV in Verbindung mit Art. 8 Abs. 4 IVV muss eine heilpÃ¤dagogische FrÃ¼herziehung dann von der Invalidenversicherung getragen werden, wenn die Massnahme im vorschulpflichtigen Alter zur Vorbereitung auf den Besuch des Sonder- oder Volksschulunterrichts notwendig ist. Ferner wird er nur geleistet fÃ¼r geistig behinderte Versicherte, deren IQ nicht mehr als 75 betrÃ¤gt. Diese Voraussetzungen sind im vorliegenden Fall zweifelsohne erfÃ¼llt, wie sich aus den vorgenannten Berichten ergibt. Die genannte Verordnungsbestimmung benennt den als Anspruchsvoraussetzung erforderlichen Grenzwert in IQ, weshalb der hier vorliegende, leicht hÃ¶here EQ nicht massgebend sein kann.</w:t>
      </w:r>
    </w:p>
    <w:p>
      <w:r>
        <w:t>2.3Â Â Â Â  GemÃ¤ss IV-Rundschreiben 136 vom 28. April 1998 schliesst im Weiteren der Besuch des Kindergartens die GewÃ¤hrung von Leistungen fÃ¼r die heilpÃ¤dagogische FrÃ¼herziehung nicht aus (Ziff. 3 des Rundschreibens).</w:t>
      </w:r>
    </w:p>
    <w:p>
      <w:r>
        <w:t>Aufgrund der vorliegenden Akten lÃ¤sst sich aber nicht abschliessend beantworten, in welcher Form und HÃ¤ufigkeit sowie fÃ¼r welche Zeitdauer eine heilpÃ¤dagogische FrÃ¼herziehung ausserhalb des im Rahmen des Kindergartens durchgefÃ¼hrten heilpÃ¤dagogischen StÃ¼tz- und FÃ¶rderunterrichts medizinisch/pÃ¤dagogisch notwendig ist. Diese Fragen werden bei der detaillierten Leistungszusprechung noch genauer abzuklÃ¤ren sein. Ebenso wird abzuklÃ¤ren sein, ob ein Anspruch des BeschwerdefÃ¼hrers auf Ãbernahme der Transportkosten besteht (Ziff. 5 des Rundschreibens). Die Sache ist daher an die Beschwerdegegnerin zurÃ¼ckzuweisen, damit diese die entsprechenden AbklÃ¤rungen vornimmt und anschliessend Ã¼ber den Anspruch des BeschwerdefÃ¼hrers auf heilpÃ¤dagogische FrÃ¼herziehung im Einzelnen neu verfÃ¼gt.</w:t>
      </w:r>
    </w:p>
    <w:p>
      <w:r>
        <w:t>Das Gericht erkennt:</w:t>
      </w:r>
    </w:p>
    <w:p>
      <w:r>
        <w:t>1.Â Â Â Â Â Â Â Â  In Gutheissung der Beschwerde wird der Einspracheentscheid vom 26. September 2003 aufgehoben, und es wird festgestellt, dass der BeschwerdefÃ¼hrer Anspruch auf die notwendige heilpÃ¤dagogische FrÃ¼herziehung hat. Die Sache wird an die Sozialversicherungsanstalt des Kantons ZÃ¼rich, IV-Stelle, zurÃ¼ckgewiesen, damit diese im Sinne der ErwÃ¤gungen Ã¼ber den Leistungsanspruch im Einzelnen verfÃ¼ge.</w:t>
      </w:r>
    </w:p>
    <w:p>
      <w:r>
        <w:t>2.Â Â Â Â Â Â Â Â  Das Verfahren ist kostenlos.</w:t>
      </w:r>
    </w:p>
    <w:p>
      <w:r>
        <w:rPr>
          <w:b/>
        </w:rPr>
        <w:t>E. 3</w:t>
      </w:r>
    </w:p>
    <w:p>
      <w:r>
        <w:t>Zustellung gegen Empfangsschein an:</w:t>
      </w:r>
    </w:p>
    <w:p>
      <w:r>
        <w:t>- F.___, unter Beilage des Doppels von Urk. 13 und einer Kopie von Urk. 14</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