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IV.2003.00391 vom 13. Januar 2004</w:t>
      </w:r>
    </w:p>
    <w:p>
      <w:r>
        <w:t>ZH Sozialversicherungsgericht, 2004-01-13, DE</w:t>
      </w:r>
    </w:p>
    <w:p>
      <w:r>
        <w:rPr>
          <w:b/>
        </w:rPr>
        <w:t xml:space="preserve">Quelle: </w:t>
      </w:r>
      <w:r>
        <w:t>https://mcp.opencaselaw.ch/entscheid/zh_sozialversicherungsgericht_IV.2003.00391</w:t>
      </w:r>
    </w:p>
    <w:p>
      <w:r>
        <w:t>FR: ZH_SOZIALVERSICHERUNGSGERICHT IV.2003.00391 du 13 janvier 2004</w:t>
      </w:r>
    </w:p>
    <w:p>
      <w:r>
        <w:t>IT: ZH_SOZIALVERSICHERUNGSGERICHT IV.2003.00391 del 13 gennaio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Dagegen erhob E.___ am 18. Oktober Beschwerde und beantragte die Aufhebung des Einspracheentscheides und die Leistung von HauspflegebeitrÃ¤gen (Urk. 1). Die Verwaltung schloss am 21. November 2003 auf Abweisung der Beschwerde (Urk. 7). Der Schriftenwechsel wurde am 28. November 2003 geschlossen (Urk. 9).</w:t>
      </w:r>
    </w:p>
    <w:p>
      <w:r>
        <w:t>Das Gericht zieht in ErwÃ¤gung:</w:t>
      </w:r>
    </w:p>
    <w:p>
      <w:r>
        <w:t>1.Â Â Â Â Â Â  Die Verwaltung hat die Bestimmungen und GrundsÃ¤tze Ã¼ber den Anspruch auf medizinische Massnahmen im Allgemeinen (Art. 12 des Bundesgesetzes Ã¼ber die Invalidenversicherung, IVG) und Ã¼ber den Umfang derselben (Art. 14 IVG) zutreffend wiedergegegeben, so dass darauf verwiesen werden kann. Zu ergÃ¤nzen ist, dass die Invalidenversicherung zusÃ¤tzliche Kosten, die durch die Hauspflege entstehen, ganz oder teilweise Ã¼bernehmen kann (Art. 14 Abs. 3 letzter Satz IVG), wobei die Kosten fÃ¼r zusÃ¤tzlich benÃ¶tigte HilfskrÃ¤fte bis zu einer HÃ¶chstgrenze Ã¼bernommen werden, wenn der invaliditÃ¤tsbedingte Betreuungsaufwand in Hauspflege voraussichtlich wÃ¤hrend mehr als drei Monaten das zumutbare Mass Ã¼berschreitet (Art. 4 Abs. 1 der Verordnung Ã¼ber die Invalidenversicherung, IVV).</w:t>
      </w:r>
    </w:p>
    <w:p>
      <w:r>
        <w:t>2.Â Â Â Â Â Â  Streitig und zu prÃ¼fen ist der von der Verwaltung bestrittene Anspruch auf Ãbernahme der durch die Anstellung einer Haushaltshilfe anfallenden Kosten.</w:t>
      </w:r>
    </w:p>
    <w:p>
      <w:r>
        <w:t>2.1Â Â Â Â  Die BeschwerdefÃ¼hrerin macht geltend, dass sie die Haushaltshilfe nicht nur fÃ¼r die Entlastung im Haushalt benÃ¶tige, sondern auch zur Begleitung auf SpaziergÃ¤ngen, da sie ohne Begleitung nicht spazieren gehe (Urk. 1). Die Verwaltung verweist im Wesentlichen darauf, dass mit dem Bezug einer ganzen Rente der Invalidenversicherung die gesundheitlich bedingten EinschrÃ¤nkungen in der ErwerbstÃ¤tigkeit und im Haushalt abgedeckt seien, es mithin an einem Anspruch auf Hauspflege fehle (Urk. 2).</w:t>
      </w:r>
    </w:p>
    <w:p>
      <w:r>
        <w:t>2.2Â Â Â Â  Die BeschwerdefÃ¼hrerin bezieht seit Februar 1990 eine halbe (Urk. 8/12) und seit Februar 1994 eine ganze (Urk. 8/8) Invalidenrente, medizinische Massnahmen im Sinne von Art. 12 ff. IVG wurden nicht gesprochen. Medizinische Massnahmen zielen unmittelbar auf die berufliche Eingliederung ab oder sind geeignet, die ErwerbsfÃ¤higkeit dauernd und wesentlich zu verbessern oder vor wesentlicher BeeintrÃ¤chtigung zu bewahren. Die KostenÃ¼bernahme fÃ¼r eine Haushaltshilfe lÃ¤sst sich mit diesem Eingliederungszweck nicht rechtfertigen. Die in Art. 4 IVV angesprochene Hauspflege steht im Zusammenhang mit den medizinischen Massnahmen und betrifft das Entgelt fÃ¼r die bei der medizinischen Pflege einer Person anfallenden Kosten. Erweist sich die KostenÃ¼bernahme unter dem Titel medizinische Massnahmen im Zusammenhang mit der Haushaltshilfe als ungerechtfertigt, kann aus der die gesetzlichen Bestimmungen lediglich konkretisierenden Verordnungsbestimmung nichts Entgegenstehendes abgeleitet werden. Art. 4 IVV beschlÃ¤gt lediglich die in Form der Hauspflege durchzufÃ¼hrenden medizinischen Massnahmen gemÃ¤ss Art. 12 ff. IVG und begrÃ¼ndet keinen von medizinischen Massnahmen losgelÃ¶sten und unabhÃ¤ngig davon zu verstehenden Anspruch (vgl. dazu BGE 129 V 200, ferner AHI 2000 S. 24 Erw. 2b).</w:t>
      </w:r>
    </w:p>
    <w:p>
      <w:r>
        <w:t>2.3Â Â Â Â  Nach dem Gesagten, vom dem abzuweichen - wie das die BeschwerdefÃ¼hrerin vorschlÃ¤gt (Urk. 1 Blatt 3) - kein Anlass besteht, fehlt es an einem Anspruch auf die KostenÃ¼bernahme fÃ¼r die Haushaltshilfe. Die Verwaltung hat die BeschwerdefÃ¼hrerin richtigerweise darauf aufmerksam gemacht, dass sie, sollte sie auf Dritthilfe bei mehreren Lebensvorrichtungen angewiesen sein, einen entsprechenden Antrag auf HilfslosenentschÃ¤digung stellen kann. Der angefochtene Einspracheentscheid vom 18. September 2003 ist zu bestÃ¤tigen, die dagegen erhobene Beschwerde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E.___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