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IV.2003.00382 vom 25. Juni 2004</w:t>
      </w:r>
    </w:p>
    <w:p>
      <w:r>
        <w:t>ZH Sozialversicherungsgericht, 2004-06-25, DE</w:t>
      </w:r>
    </w:p>
    <w:p>
      <w:r>
        <w:rPr>
          <w:b/>
        </w:rPr>
        <w:t xml:space="preserve">Quelle: </w:t>
      </w:r>
      <w:r>
        <w:t>https://mcp.opencaselaw.ch/entscheid/zh_sozialversicherungsgericht_IV.2003.00382</w:t>
      </w:r>
    </w:p>
    <w:p>
      <w:r>
        <w:t>FR: ZH_SOZIALVERSICHERUNGSGERICHT IV.2003.00382 du 25 juin 2004</w:t>
      </w:r>
    </w:p>
    <w:p>
      <w:r>
        <w:t>IT: ZH_SOZIALVERSICHERUNGSGERICHT IV.2003.00382 del 25 giugno 2004</w:t>
      </w:r>
    </w:p>
    <w:p>
      <w:pPr>
        <w:pStyle w:val="Heading2"/>
      </w:pPr>
      <w:r>
        <w:t>Erwägungen</w:t>
      </w:r>
    </w:p>
    <w:p>
      <w:r>
        <w:rPr>
          <w:b/>
        </w:rPr>
        <w:t>E. 1</w:t>
      </w:r>
    </w:p>
    <w:p>
      <w:r>
        <w:t>1.1Â Â Â Â  Nach der Rechtsprechung des EidgenÃ¶ssischen Versicherungsgerichts muss der RÃ¼ckzug eines Rechtsmittels klar, ausdrÃ¼cklich und unbedingt erfolgen (vgl. BGE 119 V 38 Erw. 1b mit Hinweis). Der RÃ¼ckzug ist grundsÃ¤tzlich unwiderruflich und beendet den Streitfall unverzÃ¼glich; die entsprechende AbschreibungsverfÃ¼gung hat lediglich deklaratorischen Charakter. Die AbschreibungsverfÃ¼gung kann jedoch mit der BegrÃ¼ndung angefochten werden, die RÃ¼ckzugserklÃ¤rung genÃ¼ge den dargelegten Anforderungen nicht oder der RÃ¼ckzug beruhe auf einem Willensmangel (vgl. BGE 109 V 237 Erw. 3 sowie BGE 111 V 58 und 156 mit weiteren Hinweisen; Urteile des EidgenÃ¶ssischen Versicherungsgerichts in Sachen W. vom 22. April 2003, I 387/01, Erw. 3.1, in Sachen G. vom 5. Juni 2000, H 236/99, Erw. 3, und in Sachen L. vom 16. Mai 2000, U 366/99, Erw. 2b). Denn bei Anhaltspunkten dafÃ¼r, dass eine WillensÃ¤usserung nicht eindeutig ist oder irrtÃ¼mlich erfolgt ist, ist die Rechtsmittelinstanz rechtsprechungsgemÃ¤ss dazu verpflicht, den tatsÃ¤chlichen Willen der rechtsuchenden Person zu ermitteln (vgl. Urteile des EidgenÃ¶ssischen Versicherungsgerichts in Sachen H., S. und A. vom 8. August 2001, K 72/01, Erw. 6, und in Sachen G. vom 5. Juni 2000, H 236/99, Erw. 3).</w:t>
      </w:r>
    </w:p>
    <w:p>
      <w:r>
        <w:rPr>
          <w:b/>
        </w:rPr>
        <w:t>E. 2</w:t>
      </w:r>
    </w:p>
    <w:p>
      <w:r>
        <w:t>2.1Â Â Â Â  Im Rahmen des vorliegenden Verfahrens ist einzig im Sinne der vorstehenden rechtlichen AusfÃ¼hrungen zu prÃ¼fen, ob der Abschreibungsentscheid vom 2. Oktober 2003 (Urk. 2) zu Recht ergangen ist oder ob das Einspracheverfahren gegen die VerfÃ¼gung vom 17. Juni 2003, mit der die Beschwerdegegnerin eine ErhÃ¶hung der halben Invalidenrente der BeschwerdefÃ¼hrerin auf eine ganze Rente abgelehnt hat (Urk. 3/1 = Urk. 13/4), immer noch als hÃ¤ngig zu betrachten ist. DemgegenÃ¼ber ist die VerfÃ¼gung vom 17. Juni 2003 im vorliegenden Gerichtsverfahren nicht inhaltlich zu Ã¼berprÃ¼fen, wie dies schon in der VerfÃ¼gung vom 23. Oktober 2003 (Urk. 4) dargelegt worden ist.</w:t>
      </w:r>
    </w:p>
    <w:p>
      <w:r>
        <w:t>2.2Â Â Â Â  Der Rechtsdienst fÃ¼r Behinderte machte im Namen der BeschwerdefÃ¼hrerin geltend, diese habe nicht die Einsprache als solche gegen die VerfÃ¼gung vom 17. Juni 2003 zurÃ¼ckziehen wollen, sondern lediglich die BegrÃ¼ndung der Einsprache, wie sie ihre Rechtsvertreterin vom Procap vorgebracht hatte; die Formulierung im Schreiben vom 29. September 2003 (Urk. 3/4 = Urk. 13/53) sei in dieser Hinsicht missverstÃ¤ndlich, und der BeschwerdefÃ¼hrerin sei nicht klar gewesen, dass sie damit das Einspracheverfahren gÃ¤nzlich beende (Urk. 8 S. 2 ff., Urk. 19 S. 2 f.). Ausserdem sei der Entschluss der BeschwerdefÃ¼hrerin zum BegrÃ¼ndungsrÃ¼ckzug auch mit ihrer Erkrankung im Zusammenhang gestanden (Urk. 19 S. 3).</w:t>
      </w:r>
    </w:p>
    <w:p>
      <w:r>
        <w:rPr>
          <w:b/>
        </w:rPr>
        <w:t>E. 2.3.1</w:t>
      </w:r>
    </w:p>
    <w:p>
      <w:r>
        <w:t>Objektiv betrachtet mag das Schreiben der BeschwerdefÃ¼hrerin vom 29. September 2003 den Anforderungen an eine klare, ausdrÃ¼ckliche und unbedingte RÃ¼ckzugserklÃ¤rung im Sinne der dargelegten Rechtsprechung knapp zu genÃ¼gen. Die BeschwerdefÃ¼hrerin formulierte zwar etwas unprÃ¤zis, sie nehme das "Rekursbegehren vom 17. Juni 2003" zurÃ¼ck. Aber auch wenn die BeschwerdefÃ¼hrerin das Rechtsmittel statt als Einsprache als Rekurs(begehren) bezeichnete, wie sie dies schon im Schreiben an den Procap vom 23. Juni 2003 getan hatte (vgl. Urk. 3/2), so ist doch aus dem Zusammenhang heraus ersichtlich, dass diese Bezeichnung das hÃ¤ngige Einspracheverfahren betrifft. Und dass es sich beim Datum des 17. Juni 2003 um das Datum des Erlasses der angefochtenen VerfÃ¼gung und nicht um das Datum der Rechtsmittelergreifung handelt, fÃ¼hrt an sich ebenfalls nicht zu Zweifeln darÃ¼ber, welches Verfahren Thema des Schreibens vom 29. September 2003 ist.</w:t>
      </w:r>
    </w:p>
    <w:p>
      <w:r>
        <w:t>Â Â Â Â Â Â Â Â  In subjektiver Hinsicht ist aufgrund der UmstÃ¤nde nicht anzunehmen, dass die BeschwerdefÃ¼hrerin einem ErklÃ¤rungsirrtum (vgl. die Vorschriften in Art. 24 Abs. 1 Ziff. 1-3 des Schweizerischen Obligationenrechts [OR], die im Verwaltungsrecht analog anwendbar sind; vgl. Imboden/Rhinow, Schweizerische Verwaltungsrechtsprechung, Band I, Allgemeiner Teil, 6. Auflage, Basel 1986, Nr. 2 B V d; Rhinow/KrÃ¤henmann, Schweizerische Verwaltungsrechtsprechung, ErgÃ¤nzungsband, Basel 1990, Nr. 2 B V d) erlegen ist, dass sie also, wie dies der Rechtsdienst fÃ¼r Behinderte im vorliegenden Verfahren vorbrachte, gar nicht den RÃ¼ckzug des Rechtsmittels, sondern lediglich den RÃ¼ckzug der Rechtsschriften des Procap oder einzelner Vorbringen darin erklÃ¤ren wollte. So unterschied die BeschwerdefÃ¼hrerin in ihrem Schreiben vom 29. September 2003 klar zwischen der Mitteilung einerseits, dass sie dem Procap das Mandat entzogen habe, und der ErklÃ¤rung anderseits, dass sie das "Rekursbegehren" zurÃ¼cknehme, und in der Beschwerdeschrift fÃ¼hrte sie spÃ¤ter selber aus, sie habe ihre erste Einsprache zurÃ¼ckgezogen (Urk. 1 S. 1). Wenn die BeschwerdefÃ¼hrerin als Hintergrund fÃ¼r ihre ErklÃ¤rung vom 29. September 2003 jedoch angab, sie sei mit der BegrÃ¼ndung ihrer behandelnden Ãrzte nicht einverstanden, so lÃ¤sst dies die Frage aufkommen, ob sich die BeschwerdefÃ¼hrerin bei ihrem Entschluss zur RÃ¼ckzugserklÃ¤rung tatsÃ¤chlich Rechenschaft Ã¼ber den endgÃ¼ltigen Charakter dieser ErklÃ¤rung abgegeben habe und sich nicht vielmehr von der Ãberlegung habe leiten lassen, dass sie das Verfahren zu einem spÃ¤teren Zeitpunkt ohne weiteres neu werde aufnehmen kÃ¶nnen, insbesondere dann, wenn neue, ihrer eigenen EinschÃ¤tzung des medizinischen Sachverhalts besser entsprechende Ã¤rztliche Beurteilungen vorliegen wÃ¼rden. Dieser Hinweis auf einen mÃ¶glichen Mangel in der Willensbildung bei der Abgabe der ErklÃ¤rung vom 29. September 2003 hÃ¤tte die Beschwerdegegnerin dazu veranlassen mÃ¼ssen, die BeschwerdefÃ¼hrerin gestÃ¼tzt auf die AufklÃ¤rungs- und Beratungspflicht in Art. 27 des Bundesgesetzes Ã¼ber den Allgemeinen Teil des Sozialversicherungsrechts (ATSG) Ã¼ber die Tragweite einer RÃ¼ckzugserklÃ¤rung aufzuklÃ¤ren und nachzufragen, ob sie unter den gegebenen UmstÃ¤nden an ihrer ErklÃ¤rung festzuhalten gedenke. Dies gilt umso mehr, als auch in den medizinischen Unterlagen (vgl. Urk. 13/40/3 S. 1, Urk. 13/39 S. 17, Urk. 13/55/4) Anhaltspunkte dafÃ¼r zu finden sind, dass die BeschwerdefÃ¼hrerin sich Ã¼ber die Bedeutung ihrer RÃ¼ckzugserklÃ¤rung nicht genÃ¼gend Rechenschaft gegeben haben kÃ¶nnte. Indem die Beschwerdegegnerin von der gebotenen AufklÃ¤rung und Nachfrage abgesehen hat, hat sie ihre Pflicht zur Ermittlung des tatsÃ¤chlichen, mÃ¤ngelfreien Willens im Sinne der dargelegten Rechtsprechung verletzt.</w:t>
      </w:r>
    </w:p>
    <w:p>
      <w:r>
        <w:t>Â Â Â Â Â Â Â Â  Dies fÃ¼hrt zur Unwirksamkeit der ErklÃ¤rung vom 29. September 2003 und zur Aufhebung des angefochtenen Entscheids vom 2. Oktober 2003, mit der Feststellung, dass das Einspracheverfahren gegen die VerfÃ¼gung vom 17. Juni 2003 immer noch hÃ¤ngig ist. Da die BeschwerdefÃ¼hrerin mit ihren Vorbringen in der Beschwerdeschrift vom 15. Oktober 2003 nun kundgetan hat, dass sie einen materiellen Entscheid Ã¼ber die RechtmÃ¤ssigkeit der besagten VerfÃ¼gung wÃ¼nscht, hat die Beschwerdegegnerin das Einspracheverfahren weiterzufÃ¼hren und diesen Entscheid zu treffen. Sollte die Beschwerdegegnerin bei ihrer Auffassung bleiben, dass eine Verschlechterung des Gesundheitszustandes der BeschwerdefÃ¼hrerin nicht nachgewiesen sei, so hÃ¤tte sie immerhin noch zu prÃ¼fen, ob der BeschwerdefÃ¼hrerin ab dem 1. Januar 2004 aufgrund der revidierten Vorschriften in Art. 28 IVG eine Dreiviertelsrente zugesprochen werden kann, soweit sie dies nicht bereits getan hat. Denn das Gericht hatte im Urteil vom 29. MÃ¤rz 2000 (Urk. 13/87) die VerfÃ¼gung vom 5. Mai 1999 (Urk. 13/17), mit der die Beschwerdegegnerin der BeschwerdefÃ¼hrerin eine halbe Rente zugesprochen hatte, zwar bestÃ¤tigt. Anders als die Beschwerdegegnerin, die den InvaliditÃ¤tsgrad auf 54 % festgesetzt hatte, war das Gericht in den UrteilserwÃ¤gungen jedoch zu einem InvaliditÃ¤tsgrad von etwa 60 % gelangt (vgl. Urk. 13/87 S. 11 Erw. 3e), was indessen mangels Rechtsschutzinteresses damals nicht zu einer AbÃ¤nderung der VerfÃ¼gung gefÃ¼hrt hatte.</w:t>
      </w:r>
    </w:p>
    <w:p>
      <w:r>
        <w:t>2.4Â Â Â Â  Damit ist der angefochtene Entscheid vom 2. Oktober 2003 in Gutheissung der Beschwerde aufzuheben, es ist festzustellen, dass das Einspracheverfahren gegen die VerfÃ¼gung vom 17. Juni 2003 immer noch hÃ¤ngig ist, und die Sache ist an die Beschwerdegegnerin zurÃ¼ckzuweisen, damit sie im Sinne der ErwÃ¤gungen vorgehe.</w:t>
      </w:r>
    </w:p>
    <w:p>
      <w:r>
        <w:t>Â Â Â Â Â Â Â Â  Bei diesem Ausgang des Verfahrens erÃ¼brigt sich die beantragte persÃ¶nliche Befragung der BeschwerdefÃ¼hrerin. Sodann erweist sich die Beschwerdeerhebung beim vorliegenden Verfahrensergebnis nicht als mutwillig, so dass zur beantragten Auferlegung der Verfahrenskosten keine weiteren AusfÃ¼hrungen erforderlich sind.</w:t>
      </w:r>
    </w:p>
    <w:p>
      <w:r>
        <w:t>3.Â Â Â Â Â Â  Nach Art. 61 lit. g ATSG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Unter BerÃ¼cksichtigung der massgeblichen Kriterien erscheint es als angemessen, der BeschwerdefÃ¼hrerin eine ProzessentschÃ¤digung von Fr. 900.-- (inklusive Barauslagen und Mehrwertsteuer) zuzusprechen.</w:t>
      </w:r>
    </w:p>
    <w:p>
      <w:r>
        <w:t>Das Gericht erkennt:</w:t>
      </w:r>
    </w:p>
    <w:p>
      <w:r>
        <w:t>1.Â Â Â Â Â Â Â Â  In Gutheissung der Beschwerde wird der angefochtene Entscheid vom 2. Oktober 2003 aufgehoben, es wird festgestellt, dass das Einspracheverfahren gegen die VerfÃ¼gung vom 17. Juni 2003 immer noch hÃ¤ngig ist, und die Sache wird an die Sozialversicherungsanstalt des Kantons ZÃ¼rich (SVA), IV-Stelle, zurÃ¼ckgewiesen, damit sie im Sinne der ErwÃ¤gungen vorgehe.</w:t>
      </w:r>
    </w:p>
    <w:p>
      <w:r>
        <w:t>2.Â Â Â Â Â Â Â Â  Das Verfahren ist kostenlos.</w:t>
      </w:r>
    </w:p>
    <w:p>
      <w:r>
        <w:t>3.Â Â Â Â Â Â Â Â  Die Beschwerdegegnerin wird verpflichtet, der BeschwerdefÃ¼hrerin eine ProzessentschÃ¤digung von Fr. 900.-- (inklusive Barauslagen und Mehrwertsteuer) zu bezahlen.</w:t>
      </w:r>
    </w:p>
    <w:p>
      <w:r>
        <w:rPr>
          <w:b/>
        </w:rPr>
        <w:t>E. 4</w:t>
      </w:r>
    </w:p>
    <w:p>
      <w:r>
        <w:t>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