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IV.2003.00370 vom 23. Dezember 2003</w:t>
      </w:r>
    </w:p>
    <w:p>
      <w:r>
        <w:t>ZH Sozialversicherungsgericht, 2003-12-23, DE</w:t>
      </w:r>
    </w:p>
    <w:p>
      <w:r>
        <w:rPr>
          <w:b/>
        </w:rPr>
        <w:t xml:space="preserve">Quelle: </w:t>
      </w:r>
      <w:r>
        <w:t>https://mcp.opencaselaw.ch/entscheid/zh_sozialversicherungsgericht_IV.2003.00370</w:t>
      </w:r>
    </w:p>
    <w:p>
      <w:r>
        <w:t>FR: ZH_SOZIALVERSICHERUNGSGERICHT IV.2003.00370 du 23 décembre 2003</w:t>
      </w:r>
    </w:p>
    <w:p>
      <w:r>
        <w:t>IT: ZH_SOZIALVERSICHERUNGSGERICHT IV.2003.00370 del 23 dicembre 2003</w:t>
      </w:r>
    </w:p>
    <w:p>
      <w:pPr>
        <w:pStyle w:val="Heading2"/>
      </w:pPr>
      <w:r>
        <w:t>Erwägungen</w:t>
      </w:r>
    </w:p>
    <w:p>
      <w:r>
        <w:rPr>
          <w:b/>
        </w:rPr>
        <w:t>E. 3</w:t>
      </w:r>
    </w:p>
    <w:p>
      <w:r>
        <w:t>3.1Â Â Â Â  Fraglich und durch das Gericht zu prÃ¼fen ist, ob es sich bei den von Dr. A.___ festgestellten Defizite um ein Geburtsgebrechen im Sinne von Ziffer 404 der GgV handelt. Dies ist vermutungsweise unter der kumulativen Voraussetzung der Fall, dass neben der ausgewiesenen Diagnosenstellung vor der Vollendung des neunten Altersjahrs der Versicherte ebenfalls vor jenem Zeitpunkt spezifisch behandelt wurde.</w:t>
      </w:r>
    </w:p>
    <w:p>
      <w:r>
        <w:t>3.2Â Â Â Â  Wie dem Bericht Dr. A.___s vom 5. Juni 2003 (Urk. 7/17/1) zu entnehmen ist, stellte dieser Arzt bereits im Februar 2002 TeilleistungsschwÃ¤chen im motorischen Bereich sowie im taktil-kinÃ¤sthetischen und auditiven Wahrnehmungsbereich fest, konnte jedoch die Diagnose eines POS nicht definitiv stellen, da sich der Versicherte nur im Grenzbereich zu dieser Krankheit bewegt habe. GemÃ¤ss Dr. A.___ machte P.___ in der Folge "in allen Wahrnehmungsbereichen Fortschritte", eine Aufholtendenz zur normalen Entwicklung war jedoch nicht feststellbar. Im April 2003 diagnostizierte der Facharzt schliesslich aufgrund eines weiteren Neuromotoriktests ein ADS mit hypoaktiver Komponente sowie einer ataktischen BewegungsstÃ¶rung und TeilleistungsschwÃ¤chen in allen Wahrnehmungsbereichen. Zu den Testergebnissen fÃ¼hrte Dr. A.___ aus, P.___ weise TeilleistungsschwÃ¤chen auf, die sich in der Motorik und in allen Wahrnehmungsbereichen mit einem EntwicklungsrÃ¼ckstand von einem halben bis eineinhalb Jahren manifestierten. Im Vergleich zum Neuromotoriktest vor einem Jahr habe P.___ sehr wohl Fortschritte gemacht, aber die Entwicklung verlaufe parallel und zum Teil sogar etwas verlangsamt zum Normalfall. Der Versicherte zeige sicher keine Aufholtendenz. Da alle Wahrnehmungsbereiche in der Entwicklung praktisch gleich stark verzÃ¶gert seien, glaubte Dr. A.___ nicht, dass man die ganze Problematik der rechtsseitigen Taubheit anlasten kÃ¶nne. Die Aufmerksamkeit sei zwischendurch gestÃ¶rt. P.___ kÃ¶nne sich dann schlecht konzentrieren. Dr. A.___ rÃ¤umte ein, dass es sich um eine Borderline-Situation handle, hielt es nun aber fÃ¼r gerechtfertigt, aufgrund der jahrelangen Beobachtung ein Geburtsgebrechen im Sinne von Ziffer 404 GgV anzumelden. Es sei zu befÃ¼rchten, dass sich durch die zunehmenden Anforderungen in der Schule die Schwierigkeiten noch verstÃ¤rkten und eventuell sogar eine ZusatzunterstÃ¼tzung nÃ¶tig sein werde. Zur Behandlung empfahl Dr. A.___ die WeiterfÃ¼hrung der LogopÃ¤die bei B.___.</w:t>
      </w:r>
    </w:p>
    <w:p>
      <w:r>
        <w:t>Â Â Â Â Â Â Â Â  B.___, LogopÃ¤din und diplomierte Psychologin, hielt in ihrem Therapiebericht vom 1. Mai 2003 den Eintrittsbefund, den bisherigen Therapieverlauf und das Ziel des Sprachheilunterrichts fest. Daraus geht hervor, dass die Therapie von wÃ¶chentlich zwei Stunden seit Oktober 2002 in eine Stunde LogopÃ¤die und eine Stunde Psychotherapie aufgeteilt worden sei. Die LogopÃ¤die verfolge die UnterstÃ¼tzung der sprachlichen Kompetenzen im sprachmÃ¼ndlichen und schriftsprachlichen Bereich, die Psychotherapie unterstÃ¼tze die Beziehungsdynamik sowie die symbolische und verbale Darstellung seelischer Botschaften im Sand- und Rollenspiel (Urk. 3/1).</w:t>
      </w:r>
    </w:p>
    <w:p>
      <w:r>
        <w:t>3.3Â Â Â Â  Da das Vorliegen eines Geburtsgebrechens nach Ziffer 404 GgV neben der Diagnosenstellung die spezifische Therapie vor dem neunten Geburtstag voraussetzt, welche die Behandlung der StÃ¶rungen des Verhaltens im Sinne krankhafter BeeintrÃ¤chtigung der AffektivitÃ¤t oder der KontaktfÃ¤higkeit, des Antriebes, des Erfassens (perzeptive, kognitive oder WahrnehmungsstÃ¶rungen), der KonzentrationsfÃ¤higkeit sowie der MerkfÃ¤higkeit beinhaltet (vgl. Rz 404.5 des Kreisschreibens Ã¼ber die medizinischen Eingliederungsmassnahmen der Invalidenversicherung [KSME] in der seit 1. Januar 2003 gÃ¼ltigen Fassung), stellt sich in erster Linie die Frage, ob der Sprachheilunterricht, den der BeschwerdefÃ¼hrer seit August 2000 besucht und der seit Oktober 2002 gemÃ¤ss Angaben der Therapeutin auch eine Psychotherapie enthÃ¤lt, als spezifische Behandlung des POS anzusehen ist.</w:t>
      </w:r>
    </w:p>
    <w:p>
      <w:r>
        <w:t>Â Â Â Â Â Â Â Â  Die Sprachheilbehandlung als solche stellt keine medizinische Massnahme, sondern unter den Voraussetzungen von Art. 9 Abs. 2 lit. a IVV eine pÃ¤dagogisch-therapeutische Massnahme dar. Eine solche dient nicht unmittelbar der Vermittlung von Kenntnissen und Fertigkeiten in schulischen Belangen, sondern ist hauptsÃ¤chlich darauf ausgerichtet, die die Schulung beeintrÃ¤chtigenden Auswirkungen der InvaliditÃ¤t zu mildern oder zu beseitigen. Es geht vornehmlich darum, gewisse kÃ¶rperliche oder psychische Funktionen im Hinblick auf die Schulung zu verbessern (BGE 121 V 11 Erw. 3b).</w:t>
      </w:r>
    </w:p>
    <w:p>
      <w:r>
        <w:t>Bis Oktober 2002 beschrÃ¤nkte sich die Therapie bei B.___ auf die LogopÃ¤die, weshalb eine Behandlung des POS bis zu diesem Zeitpunkt auszuschliessen ist. In diesem Sinne fÃ¼hrte die Therapeutin im August 2001 aus, dass die logopÃ¤dischen UnterstÃ¼tzung das Ziel verfolge, die sprachlichen Kompetenzen und die UnterstÃ¼tzung des Lese- und Schreibprozesses zu fÃ¶rdern (Urk. 7/27). Nach der Aufteilung des wÃ¶chentlichen Sprachheilunterrichts in eine Stunde LogopÃ¤die und eine Stunde Psychotherapie wurde gemÃ¤ss Therapiebericht vom 1. Mai 2003 ab Oktober 2002 zusÃ¤tzlich die Beziehungsdynamik sowie die symbolische und verbale Darstellung seelischer Botschaften im Sand- und Rollenspiel gefÃ¶rdert (Urk. 3/1). Die Therapie behandelt somit nach wie vor kommunikative Elemente. Diese beschlagen jedoch nur einen Teilaspekt des POS, nÃ¤mlich die KontaktfÃ¤higkeit. Die weiteren Merkmale des POS wie die krankhafte BeeintrÃ¤chtigung der AffektivitÃ¤t, des Antriebes, des Erfassens (perzeptive, kognitive oder WahrnehmungsstÃ¶rungen) und der KonzentrationsfÃ¤higkeit wurden demgegenÃ¼ber therapeutisch nicht angegangen.</w:t>
      </w:r>
    </w:p>
    <w:p>
      <w:r>
        <w:t>Im Zeitpunkt der Diagnosestellung vom 7. April 2003 wurde demnach keine spezifische Behandlung des POS aufgenommen, weshalb die unwiderlegbare Vermutung greift, dass kein Geburtsgebrechen im Sinne von Ziffer 404 GgV vorliegt. UnabhÃ¤ngig davon, ob die AusfÃ¼hrungen Dr. A.___s zu den beim Versicherten kurz vor dem 9. Geburtstag vorhanden gewesenen StÃ¶rungen und die Verwendung des Begriffs POS als rechtzeitige Diagnosestellung genÃ¼gen, steht damit fest, dass die Verwaltung einen Anspruch auf medizinische Massnahmen nach Art. 13 IVG zu Recht verneinte.</w:t>
      </w:r>
    </w:p>
    <w:p>
      <w:r>
        <w:rPr>
          <w:b/>
        </w:rPr>
        <w:t>E. 4</w:t>
      </w:r>
    </w:p>
    <w:p>
      <w:r>
        <w:t>4.1Â Â Â Â  Zu prÃ¼fen bleibt, ob die Invalidenversicherung nach Art. 12 IVG in Verbindung mit Art 5. Abs. 2 IVG und Art. 8 Abs. 2 ATSG fÃ¼r die beantragte Psychotherapie leistungspflichtig ist. Die versicherte Person hat Anspruch auf medizinische Massnahmen, die nicht auf die Behandlung des Leidens an sich, sondern unmittelbar auf die berufliche Eingliederung gerichtet und geeignet sind, die ErwerbsfÃ¤higkeit dauernd und wesentlich zu verbessern oder vor wesentlicher BeeintrÃ¤chtigung zu bewahren (Art. 12 IVG).</w:t>
      </w:r>
    </w:p>
    <w:p>
      <w:r>
        <w:t>Nach Art. 12 Abs. 1 IVG hat eine versicherte Person Anspruch auf medizinische Massnahmen, die nicht auf die Behandlung des Leidens an sich, sondern unmittelbar auf die berufliche Eingliederung gerichtet und geeignet sind, die ErwerbsfÃ¤higkeit dauernd und wesentlich zu verbessern oder vor wesentlicher BeeintrÃ¤chtigung zu bewahren. Um Behandlung des Leidens an sich geht es in der Regel bei der Heilung oder Linderung labilen pathologischen Geschehens. Die Invalidenversicherung Ã¼bernimmt grundsÃ¤tzlich nur solche medizinische Vorkehren, die unmittelbar auf die Beseitigung oder Korrektur stabiler oder wenigstens relativ stabilisierter DefektzustÃ¤nde oder FunktionsausfÃ¤lle hinzielen und welche die Wesentlichkeit und BestÃ¤ndigkeit des angestrebten Erfolges gemÃ¤ss Art. 12 Abs. 1 IVG voraussehen lassen (BGE 120 V 279 Erw. 3a mit Hinweisen; AHI 2003 S. 104 Erw. 2).</w:t>
      </w:r>
    </w:p>
    <w:p>
      <w:r>
        <w:t>Nicht erwerbstÃ¤tige Personen vor dem vollendeten 20. Altersjahr gelten als invalid, wenn die BeeintrÃ¤chtigung ihrer kÃ¶rperlichen oder geistigen Gesundheit voraussichtlich eine ganze oder teilweise ErwerbsunfÃ¤higkeit zur Folge haben wird. Nach der Rechtsprechung kÃ¶nnen daher medizinische Vorkehren bei Jugendlichen schon dann Ã¼berwiegend der beruflichen Eingliederung dienen und trotz des einstweilen noch labilen Leidenscharakters von der Invalidenversicherung Ã¼bernommen werden, wenn ohne diese Vorkehren eine Heilung mit Defekt oder ein sonst wie stabilisierter Zustand eintrÃ¤te, welcher die Berufsbildung oder die ErwerbsfÃ¤higkeit oder beide wahrscheinlich beeintrÃ¤chtigen wÃ¼rde (vgl. BGE 105 V 20; AHI 2003 S. 104 Erw. 2, 2000 S. 64 Erw. 1). Voraussetzung bleibt auch in diesen FÃ¤llen, dass die Massnahmen nicht zum vornherein in den Bereich der Krankenversicherung fallen, wie beispielsweise zeitlich unbegrenzte Vorkehren, die der Behandlung des Leidens an sich dienen und denen somit kein Ã¼berwiegender Eingliederungscharakter im Sinne des IVG zukommt (vgl. BGE 100 V 107 f.; ZAK 1984 S. 502 Erw. 1, je mit Hinweisen). Handelt es sich nur darum, die Entstehung eines stabilisierten Zustandes mit Hilfe von Dauertherapie hinauszuschieben oder den Krankheitszustand zu lindern, liegt keine Heilung oder Verhinderung eines stabilen Defekts vor. In einem solchen Fall ist deshalb bei nichterwerbstÃ¤tigen Personen vor dem vollendeten 20. Altersjahr kein Leistungsanspruch unter dem Titel von Art. 12 Abs. 1 IVG gegeben (vgl. ZAK 1989 S. 452 Erw. 2 mit Hinweisen; nicht publiziertes Urteil des EidgenÃ¶ssischen Versicherungsgerichtes in Sachen S. vom 7. April 1995, I 10/95).</w:t>
      </w:r>
    </w:p>
    <w:p>
      <w:r>
        <w:t>4.2Â Â Â Â  Die Beschwerdegegnerin fÃ¼hrte in der Beschwerdeantwort aus, dass gemÃ¤ss Rechtsprechung des EidgenÃ¶ssischen Versicherungsgerichts beim Fehlen der Voraussetzungen zur Behandlung des POS nach Art. 13 IVG stets zu prÃ¼fen sei, ob die medizinischen Voraussetzungen gestÃ¼tzt auf Art. 12 IVG mÃ¶glich seien. Im damaligen Zeitpunkt hÃ¤tten die Voraussetzungen von Rz. 54 in Verbindung mit Rz. 645.5 des Kreisschreibens des Bundesamtes fÃ¼r Sozialversicherungen Ã¼ber die medizinischen Massnahmen (KSME) noch nicht Ã¼berprÃ¼ft werden kÃ¶nnen. Die Ãbernahme der Psychotherapie werde Ã¼berprÃ¼ft, wenn die Verwaltung nach einem Jahr durchgefÃ¼hrter Psychotherapie vom behandelnden Therapeuten einen entsprechenden Bericht erhalte (Beschwerdeantwort vom 13. November 2003; Urk. 6).</w:t>
      </w:r>
    </w:p>
    <w:p>
      <w:r>
        <w:t>4.3Â Â Â Â  Der 1994 geborene BeschwerdefÃ¼hrer hat das 20. Altersjahr noch nicht vollendet, und es ist nicht von vornherein auszuschliessen, dass seine gesundheitliche BeeintrÃ¤chtigung eine ErwerbsunfÃ¤higkeit zur Folge haben wird. Aus den vorhandenen medizinischen Akten geht indessen nichts Genaueres darÃ¼ber hervor, ob und gegebenenfalls wie sich die beschriebene gesundheitliche StÃ¶rung auf die zukÃ¼nftige ErwerbsfÃ¤higkeit beziehungsweise Berufsbildung des BeschwerdefÃ¼hrers auswirken wird.</w:t>
      </w:r>
    </w:p>
    <w:p>
      <w:r>
        <w:t>Die Sache ist daher zur ergÃ¤nzenden AbklÃ¤rung im Sinne der ErwÃ¤gungen und zum Erlass einer neuen VerfÃ¼gung Ã¼ber den Anspruch auf medizinische Massnahmen nach Art. 12 IVG an die Verwaltung zurÃ¼ckzuweisen.</w:t>
      </w:r>
    </w:p>
    <w:p>
      <w:r>
        <w:t>Das Gericht erkennt:</w:t>
      </w:r>
    </w:p>
    <w:p>
      <w:r>
        <w:t>1.Â Â Â Â Â Â Â Â  Die Beschwerde wird in dem Sinne gutgeheissen, dass die VerfÃ¼gung der Sozialversicherungsanstalt des Kantons ZÃ¼rich, IV-Stelle, vom 1. Oktober 2003 aufgehoben und die Sache an die Verwaltung zurÃ¼ckgewiesen wird, damit sie im Sinne der ErwÃ¤gungen verfahre und Ã¼ber den Anspruch auf medizinische Massnahmen neu verfÃ¼ge.</w:t>
      </w:r>
    </w:p>
    <w:p>
      <w:r>
        <w:t>2.Â Â Â Â Â Â Â Â  Das Verfahren ist kostenlos.</w:t>
      </w:r>
    </w:p>
    <w:p>
      <w:r>
        <w:t>3.Â Â Â Â Â Â Â Â  Zustellung gegen Empfangsschein an:</w:t>
      </w:r>
    </w:p>
    <w:p>
      <w:r>
        <w:t>- U.___</w:t>
      </w:r>
    </w:p>
    <w:p>
      <w:r>
        <w:t>- Sozialversicherungsanstalt des Kantons ZÃ¼rich, IV-Stelle</w:t>
      </w:r>
    </w:p>
    <w:p>
      <w:r>
        <w:t>- Bundesamt fÃ¼r Sozialversicherung</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