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IV.2003.00365 vom 24. März 2004</w:t>
      </w:r>
    </w:p>
    <w:p>
      <w:r>
        <w:t>ZH Sozialversicherungsgericht, 2004-03-24, DE</w:t>
      </w:r>
    </w:p>
    <w:p>
      <w:r>
        <w:rPr>
          <w:b/>
        </w:rPr>
        <w:t xml:space="preserve">Quelle: </w:t>
      </w:r>
      <w:r>
        <w:t>https://mcp.opencaselaw.ch/entscheid/zh_sozialversicherungsgericht_IV.2003.00365</w:t>
      </w:r>
    </w:p>
    <w:p>
      <w:r>
        <w:t>FR: ZH_SOZIALVERSICHERUNGSGERICHT IV.2003.00365 du 24 mars 2004</w:t>
      </w:r>
    </w:p>
    <w:p>
      <w:r>
        <w:t>IT: ZH_SOZIALVERSICHERUNGSGERICHT IV.2003.00365 del 24 marzo 2004</w:t>
      </w:r>
    </w:p>
    <w:p>
      <w:pPr>
        <w:pStyle w:val="Heading2"/>
      </w:pPr>
      <w:r>
        <w:t>Erwägungen</w:t>
      </w:r>
    </w:p>
    <w:p>
      <w:r>
        <w:rPr>
          <w:b/>
        </w:rPr>
        <w:t>E. 3</w:t>
      </w:r>
    </w:p>
    <w:p>
      <w:r>
        <w:t>3.1Â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3.2Â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Erw. 2a und b).</w:t>
      </w:r>
    </w:p>
    <w:p>
      <w:r>
        <w:t>3.3Â Â Â Â  Invalide oder von einer InvaliditÃ¤t unmittelbar bedrohte Versicherte haben Anspruch auf Eingliederungsmassnahmen, soweit diese notwendig und geeignet sind, die ErwerbsfÃ¤higkeit wieder herzustellen, zu verbessern, zu erhalten oder ihre Verwertung zu fÃ¶rdern. Dabei ist die gesamte noch zu erwartende Arbeitsdauer zu berÃ¼cksichtigen. Nach Massgabe der Artikel 13, 19, 20 und 21 besteht der Anspruch auf Leistungen unabhÃ¤ngig von der MÃ¶glichkeit einer Eingliederung ins Erwerbsleben (Art. 8 Abs. 1 und 2 IVG). Die Eingliederungsmassnahmen nach Absatz 3 Buchstaben a-d sind Sachleistungen im Sinne von Art. 14 ATSG (Art. 8 Abs. 4 IVG).</w:t>
      </w:r>
    </w:p>
    <w:p>
      <w:r>
        <w:t>3.4Â Â Â Â  GemÃ¤ss Art. 17 IVG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w:t>
      </w:r>
    </w:p>
    <w:p>
      <w:r>
        <w:t>3.5Â Â Â Â  Nach der Rechtsprechung ist unter Umschulung grundsÃ¤tzlich die Summe der Eingliederungsmassnahmen berufsbildender Art zu verstehen, die notwendig und geeignet sind, den vor Eintritt der InvaliditÃ¤t bereits erwerbstÃ¤tig gewesenen versicherten Personen eine ihrer frÃ¼heren annÃ¤hernd gleichwertige ErwerbsmÃ¶glichkeit zu vermitteln (BGE 122 V 79 Erw. 3b/bb, 99 V 35 Erw. 2; AHI 1997 S. 80 Erw. 1b mit Hinweisen). Dabei bezieht sich der Begriff der ÂannÃ¤hernden GleichwertigkeitÂ nicht in erster Linie auf das Ausbildungsniveau als solches, sondern auf die nach erfolgter Eingliederung zu erwartende VerdienstmÃ¶glichkeit (BGE 122 V 79 Erw. 3b/bb; AHI 2000 S. 26 Erw. 2a, ZAK 1988 S. 470 Erw. 2c). In der Regel besteht nur ein Anspruch auf die dem jeweiligen Eingliederungszweck angemessenen, notwendigen Massnahmen, nicht aber auf die nach den gegebenen UmstÃ¤nden bestmÃ¶glichen Vorkehren (BGE 121 V 260 Erw. 2c, 118 V 212 Erw. 5c, 110 V 102 Erw. 2; AHI 1997 S. 85 Erw. 1 mit Hinweis, ZAK 1988 S. 468 Erw. 2a mit Hinweisen). Denn das Gesetz will die Eingliederung lediglich so weit sicherstellen, als diese im Einzelfall notwendig, aber auch genÃ¼gend ist (BGE 124 V 109 f. Erw. 2a; AHI 2000 S. 26 f. Erw. 2a). FÃ¼r die Beurteilung der Gleichwertigkeit im Sinne der erwÃ¤hnten Rechtsprechung ist in erster Linie auf die miteinander zu vergleichenden ErwerbsmÃ¶glichkeiten im ursprÃ¼nglichen und im neuen Beruf oder in einer der versicherten Person zumutbaren TÃ¤tigkeit abzustellen (BGE 124 V110 Erw. 2a). Dabei geht es jedoch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124 V 111 Erw. 3b mit Hinweis) unter BerÃ¼cksichtigung der gesamten UmstÃ¤nde nicht nur der Gesichtspunkt der VerdienstmÃ¶glichkeit, sondern der fÃ¼r die kÃ¼nftige Einkommensentwicklung ebenfalls bedeutsame qualitative Stellenwert der beiden zu vergleichenden Berufe mitzuberÃ¼cksichtigen. Die annÃ¤hernde Gleichwertigkeit der ErwerbsmÃ¶glichkeit dÃ¼rfte auf weite Sicht nur dann zu verwirklichen sein, wenn auch die beiden Ausbildungen einen einigermassen vergleichbaren Wert aufweisen (BGE 124 V 111 Erw. 3b mit Hinweisen; AHI 1997 S. 86 Erw. 2b; Urteil des EidgenÃ¶ssischen Versicherungsgerichtes in Sachen J. vom 19. November 2003 mit Hinweisen; Meyer-Blaser, Zum VerhÃ¤ltnismÃ¤ssigkeitsgrundsatz im staatlichen Leistungsrecht, Diss. Bern 1985, S. 186).</w:t>
      </w:r>
    </w:p>
    <w:p>
      <w:r>
        <w:t>3.6Â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110 f. Erw. 2b; AHI 2000 S. 27 Erw. 2b und S. 62 Erw. 1 je mit Hinweisen).</w:t>
      </w:r>
    </w:p>
    <w:p>
      <w:r>
        <w:t>3.7Â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4.Â Â Â Â Â Â  Streitig und zu prÃ¼fen ist der Anspruch des BeschwerdefÃ¼hrers auf berufliche Massnahmen, insbesondere auf eine Umschulung.</w:t>
      </w:r>
    </w:p>
    <w:p>
      <w:r>
        <w:t>4.1Â Â Â Â  Die Beschwerdegegnerin macht geltend, es sei fraglich, ob eine InvaliditÃ¤t im Sinne des Gesetzes Ã¼berhaupt ausgewiesen sei. Gehe man davon aus, bestehe der Anspruch auf Umschulung in eine andere TÃ¤tigkeit bei einer Erwerbseinbusse von 20 % zwischen der letzten vor der InvaliditÃ¤t ausgeÃ¼bten TÃ¤tigkeit und der mit Behinderung noch mÃ¶glichen TÃ¤tigkeit. GemÃ¤ss Arztbericht von A.___ sei der BeschwerdefÃ¼hrer in der BÃ¼rotÃ¤tigkeit zu 100 % arbeitsfÃ¤hig, wenn die Einrichtung am Arbeitsplatz optimal sei respektive er nicht zu lange starre Positionen, zum Beispiel am Bildschirm, einnehmen mÃ¼sse. Er sei somit in der zuletzt ausgeÃ¼bten TÃ¤tigkeit als "Product Engineer" nur insofern eingeschrÃ¤nkt, als er regelmÃ¤ssig die Stellung wechseln mÃ¼sse und keine starren Haltungen einnehmen dÃ¼rfe. Im Rahmen der Schadenminderungspflicht sei es ihm zumutbar, bei einer TÃ¤tigkeit mit hÃ¤ufiger Bildschirmarbeit den Arbeitsplatz und den persÃ¶nlichen Arbeitsablauf so einzurichten, dass er die nÃ¶tige Bewegung erhalte, welche starre Positionen verhindere. Im Ãbrigen sei auch die geltend gemachte Erwerbseinbusse von 20 % nicht ausgewiesen (Urk. 2).</w:t>
      </w:r>
    </w:p>
    <w:p>
      <w:r>
        <w:t>4.2Â Â Â Â  Der BeschwerdefÃ¼hrer lÃ¤sst vorbringen, dass ihm gemÃ¤ss den beiden Stellungnahmen von A.___ in einer behinderungsangepassten TÃ¤tigkeit eine volle ArbeitsfÃ¤higkeit zumutbar sei. Als behinderungsangepasst bezeichne A.___ eine TÃ¤tigkeit, bei welcher die lÃ¤ngerdauernden Haltungen von Sitzen und Stehen 33 % nicht Ã¼berstiegen. Diese Beurteilung ergebe sich aus beiden Ã¤rztlichen Berichten. Denn auch in seinem ersten Bericht stelle A.___ fest, dass im angestammten Beruf als Product Engineer mit der erfolgten Anpassung (Stehstuhl) eine 70%ige ArbeitsfÃ¤higkeit bestehe. Aufgrund der Beurteilung durch A.___ insgesamt falle eine TÃ¤tigkeit mit vorwiegenden Bildschirmarbeiten nicht in Betracht. Denn bei solchen TÃ¤tigkeiten sei eine Wechselbelastung im Rahmen von maximal 33 % Sitzen und 33 % Stehen in der Regel nicht realisierbar. Die Beschwerdegegnerin verstehe die Aussagen von A.___ diesbezÃ¼glich unrichtig. Der BeschwerdefÃ¼hrer sei somit nicht mehr in der Lage, dasselbe Einkommen wie als Product Engineer bei der X.___ AG zu erzielen, da er eine gleichartige BerufstÃ¤tigkeit nur maximal zu 70 % ausÃ¼ben kÃ¶nnte und einen entsprechend reduzierten Verdienst erzielen wÃ¼rde. Auch die Feststellung von A.___ im zweiten Bericht, wonach der BeschwerdefÃ¼hrer hÃ¶chstens 50 % arbeitsfÃ¤hig sei, bestÃ¤tige sich aufgrund der vom Arbeitgeber eingereichten Unterlagen, aus welchen fÃ¼r die Monate Februar und MÃ¤rz 2003 eine Reduktion des Ãberstundensaldos ersichtlich sei. Die fÃ¼r eine Umschulung erforderliche InvaliditÃ¤t im Sinne einer Verdiensteinbusse von rund 20 % sei damit sicher erfÃ¼llt. Im Ãbrigen fÃ¼hre auch der von der Beschwerdegegnerin durchgefÃ¼hrte Einkommensvergleich zu einer Einbusse von ungefÃ¤hr 20 % (Urk. 1).</w:t>
      </w:r>
    </w:p>
    <w:p>
      <w:r>
        <w:rPr>
          <w:b/>
        </w:rPr>
        <w:t>E. 5</w:t>
      </w:r>
    </w:p>
    <w:p>
      <w:r>
        <w:t>5.1Â Â Â Â  A.___ diagnostiziert in seinem Bericht an die Beschwerdegegnerin vom 24. MÃ¤rz 2003 ein lumbospondylogenes Syndrom mit radikulÃ¤rer Reizung bei medianer Diskushernie L4/5 mit Wurzelirritation L5 links. Der Gesundheitszustand des BeschwerdefÃ¼hrers sei stationÃ¤r. In seiner zuletzt ausgeÃ¼bten TÃ¤tigkeit sei er vom 25. November 2002 bis 3. Dezember 2002 zu 100 % und vom 4. Dezember 2002 bis 5. Januar 2003 zu 50 % arbeitsunfÃ¤hig gewesen. Seit dem 6. Januar 2003 bis auf Weiteres sei er zu 30 % arbeitsunfÃ¤hig. Limitierend seien vor allem die langdauernden ArbeitstÃ¤tigkeiten am jetzigen Arbeitsplatz mit unverÃ¤nderter KÃ¶rperstellung. Nur Dank der Umstellung auf einen Steharbeitsplatz habe die nun realisierte Steigung der ArbeitsfÃ¤higkeit erreicht werden kÃ¶nnen. An einem rein sitzenden Arbeitsplatz wÃ¤re der BeschwerdefÃ¼hrer auch heute noch hÃ¶chstens in einem Rahmen von 30 % bis maximal 40 % arbeitsfÃ¤hig. Es sei denkbar, dass Ã¼ber mehrere Monate auch bei der jetzigen TÃ¤tigkeit wieder ein voller Arbeitsumfang erreicht werde, sicher aber nur Dank eines Steharbeitsplatzes. Der BeschwerdefÃ¼hrer brauche eine TÃ¤tigkeit mit Abwechslung. Eine ausschliesslich stehende ArbeitstÃ¤tigkeit lÃ¶se das Problem nicht, da dann andere Beschwerden im Bereich der unteren ExtremitÃ¤ten auftauchten. Damit gehe es um eine TÃ¤tigkeit mit einer Kombination von Sitzen und Stehen in Abwechslung sowie der MÃ¶glichkeit, zwischen hinein einige Schritte zu Fuss zu machen. AbzuklÃ¤ren sei, ob seine derartige Optimierung der Arbeitsplatzbelastung auf der Basis der aktuellen Berufsausbildung zu realisieren sei oder ob eine Umschulung unumgÃ¤nglich sei. In einer behinderungsangepassten TÃ¤tigkeit sei der BeschwerdefÃ¼hrer ab anfangs Februar 2003 zu 100 % arbeitsfÃ¤hig. Der BeschwerdefÃ¼hrer kÃ¶nne keine schweren Lasten heben und nicht mit schweren Werkzeugen hantieren. In seiner Haltung und Beweglichkeit (Arbeiten Ã¼ber KopfhÃ¶he, vorgeneigtes Sitzen und Stehen, Kniebeuge) sei er eingeschrÃ¤nkt, und er kÃ¶nne nur manchmal (maximal 33 % resp. knapp drei Stunden) im Sitzen und im Stehen arbeiten (Urk. 8/8).</w:t>
      </w:r>
    </w:p>
    <w:p>
      <w:r>
        <w:t>Â Â Â Â Â Â Â Â  In seinem Schreiben an den BeschwerdefÃ¼hrer vom 13. Juni 2003 weist A.___ darauf hin, dass er in seinem Bericht an die Beschwerdegegnerin vom 24. MÃ¤rz 2003 bei der Deklaration der ArbeitsfÃ¤higkeit nach teilweiser Aufnahme seiner gewohnten TÃ¤tigkeit immer davon ausgegangen sei, dass der BeschwerdefÃ¼hrer den deklarierten Umfang auch wirklich realisiert habe. Er habe nicht gewusst, dass der BeschwerdefÃ¼hrer in dieser Zeit auch regelmÃ¤ssig Ãberzeiten abgetragen habe. Aus Ã¤rztlicher Sicht stelle die offenbar dokumentierte und nachvollziehbare Minderbelastung um eineinhalb Tage pro Woche eine ganz wesentliche VerÃ¤nderung der Beurteilungsbasis dar. Faktisch mÃ¼sse die deklarierte ArbeitsfÃ¤higkeit um die regelmÃ¤ssig eingesetzte Ãberzeitkompensation von eineinhalb Tagen reduziert werden, was eine ArbeitsfÃ¤higkeit von hÃ¶chstens 50 % bedeute. Seine Deklaration einer 100%igen ArbeitsfÃ¤higkeit in einer behinderungsangepassten TÃ¤tigkeit gehe klar davon aus, dass in diesem Falle seine Rahmenbedingungen, wie sie auf dem Blatt Arbeitsbelastbarkeit/Medizinische Beurteilung festgehalten seien, auch erfÃ¼llt seien. Insbesondere habe er dort festgehalten, dass lÃ¤ngerdauernde Haltungen im Sitzen oder auch im Stehen 33 % nicht Ã¼bersteigen dÃ¼rften (Urk. 8/6).</w:t>
      </w:r>
    </w:p>
    <w:p>
      <w:r>
        <w:t>5.2Â Â Â Â  Aufgrund des Berichtes von A.___ vom 24. MÃ¤rz 2003 (Urk. 8/8) ist ausgewiesen und im Ãbrigen auch unbestritten, dass der BeschwerdefÃ¼hrer an einem lumbospondylogenen Syndrom mit radikulÃ¤rer Reizung bei medianer Diskushernie L4/5 mit Wurzelirritation L5 links leidet. Was die Angaben von A.___ zur ArbeitsfÃ¤higkeit des BeschwerdefÃ¼hrers betrifft, so werden diese von den Parteien zum Teil unterschiedlich interpretiert. WÃ¤hrend die Beschwerdegegnerin daraus ableitet, dass der BeschwerdefÃ¼hrer auch in seiner bisherigen ArbeitstÃ¤tigkeit als Product Engineer nur insofern eingeschrÃ¤nkt sei, als er regelmÃ¤ssig die Position von Sitzen und Stehen wechseln mÃ¼sse und keine starren Haltungen einnehmen dÃ¼rfe (Urk. 2), geht der BeschwerdefÃ¼hrer gestÃ¼tzt darauf davon aus, dass er als Product Engineer auch nach erfolgter Anpassung (Stehpult) lediglich zu 70 % (Urk. 8/8) resp. zu 50 % (Urk. 8/5) arbeitsfÃ¤hig sei (Urk. 1).</w:t>
      </w:r>
    </w:p>
    <w:p>
      <w:r>
        <w:t>Die Auffassung des BeschwerdefÃ¼hrers wird insoweit durch die Angaben von A.___ gestÃ¼tzt, als dieser in seinem Bericht vom 24. MÃ¤rz 2003 (Urk. 8/8) ausdrÃ¼cklich festhÃ¤lt, dass der BeschwerdefÃ¼hrer in seinem bisherigen Beruf "nur dank der Umstellung auf einen Steharbeitsplatz" zu 70 % arbeitsfÃ¤hig sei. Andererseits hÃ¤lt A.___ in diesem Bericht aber auch fest, dass der BeschwerdefÃ¼hrer, wenn er im Wechsel von Sitzen und Stehen arbeiten und dazwischen einige Schritte zu Fuss machen kÃ¶nne, voll arbeitsfÃ¤hig sei. Da angenommen werden kann, dass bei Vorhandensein eines Steharbeitsplatzes abwechselnd sitzend und stehend gearbeitet werden kann, ist nicht ohne weiteres nachvollziehbar, weshalb A.___ dem BeschwerdefÃ¼hrer in seinem Bericht vom 24. MÃ¤rz 2003 fÃ¼r seine bisherige TÃ¤tigkeit gleichwohl lediglich eine 70%ige ArbeitsfÃ¤higkeit bescheinigt. Hinzu kommt, dass er dem BeschwerdefÃ¼hrer in seinem nur knapp drei Monate spÃ¤ter verfassten Schreiben vom 13. Juni 2003 (Urk. 8/6) nur noch eine 50%ige ArbeitsfÃ¤higkeit in seinem bisherigen Beruf attestiert. Die fÃ¼r diese abweichende Beurteilung gelieferte ErklÃ¤rung, wonach er in seinem Bericht vom 24. MÃ¤rz 2003 davon ausgegangen sei, dass der BeschwerdefÃ¼hrer den deklarierten Umfang auch wirklich realisiert habe, lÃ¤sst darauf schliessen, dass er bei der Beurteilung der ArbeitsfÃ¤higkeit massgeblich auf die Angaben des BeschwerdefÃ¼hrers abgestellt hat, ohne diese kritisch zu hinterfragen. Ob A.___ dem BeschwerdefÃ¼hrer in seiner bisherigen TÃ¤tigkeit zu Recht eine lediglich 70%ige resp. 50%ige ArbeitsfÃ¤higkeit attestiert hat, kann indessen offen bleiben. Sowohl in seinem Bericht an die Beschwerdegegnerin vom 24. MÃ¤rz 2003 als auch in seinem Schreiben an den BeschwerdefÃ¼hrer vom 13. Juni 2003 hÃ¤lt er nÃ¤mlich fest, dass dieser in einer behinderungsangepassten TÃ¤tigkeit zu 100 % arbeitsfÃ¤hig sei, wobei es sich dabei um eine (kÃ¶rperlich leichte) TÃ¤tigkeit handeln mÃ¼sse, bei welcher die lÃ¤ngerdauernden Positionen im Sitzen oder im Stehen 33 % resp. knapp drei Stunden pro Tag nicht Ã¼bersteigen dÃ¼rfen. Diese EinschÃ¤tzung von A.___ erscheint angesichts der gestellten Diagnose, des Befundes und der geschilderten Beschwerden Ã¼berzeugend und wird denn an sich auch weder vom BeschwerdefÃ¼hrer (Urk. 1) noch von der Beschwerdegegnerin (Urk. 2 und Urk. 7) bestritten. Es ist daher davon auszugehen, dass der BeschwerdefÃ¼hrer in einer kÃ¶rperlich leichten, wechselbelastenden TÃ¤tigkeit zu 100 % arbeitsfÃ¤hig ist.</w:t>
      </w:r>
    </w:p>
    <w:p>
      <w:r>
        <w:rPr>
          <w:b/>
        </w:rPr>
        <w:t>E. 6</w:t>
      </w:r>
    </w:p>
    <w:p>
      <w:r>
        <w:t>6.1Â Â Â Â  Im Weiteren ist zu prÃ¼fen, ob der BeschwerdefÃ¼hrer wegen seiner gesundheitlichen BeeintrÃ¤chtigung in den ohne zusÃ¤tzliche berufliche Ausbildung noch zumutbaren ErwerbstÃ¤tigkeiten eine bleibende oder lÃ¤ngere Zeit dauernde Erwerbseinbusse von etwa 20 Prozent erleidet (vergleiche vorstehende ErwÃ¤gung 3.6); der Prozentsatz ist dabei nach den gleichen GrundsÃ¤tzen zu bemessen wie der InvaliditÃ¤tsgrad beim Rentenanspruch (vergleiche AHI 2000 S. 61 ff. Erw. 2), das heisst es ist ein Einkommensvergleich durchzufÃ¼hren (vergleiche ErwÃ¤gung 3.2).</w:t>
      </w:r>
    </w:p>
    <w:p>
      <w:r>
        <w:t>6.2Â Â Â Â  Die Beschwerdegegnerin bemass das Valideneinkommen fÃ¼r das Jahr 2003 gestÃ¼tzt auf die Angaben der X.___ AG (Urk. 8/21), welche sich mit denjenigen im Auszug aus dem Individuellen Konto decken (Urk. 8/18), mit Fr. 96'781.-- (= Fr. 95'539.-- plus Teuerung fÃ¼r das Jahr 2003 von 1,3 % [Urk. 2]), was seitens des BeschwerdefÃ¼hrers an sich nicht bestritten wurde (Urk. 1). GemÃ¤ss den Erhebungen des Bundesamtes fÃ¼r Statistik betrug die Teuerung im Jahr 2003 indessen 1,4 % (= VerÃ¤nderung fÃ¼r die ersten zwei Quartale 2003 gegenÃ¼ber den ersten zwei Quartalen 2002; Die Volkswirtschaft 1/2004, Tabelle B 10.2 S. 95), weshalb von einem Valideneinkommen von Fr. 96'876.55 (= Fr. 95'539.-- plus Teuerung fÃ¼r das Jahr 2003 von 1,4 %) auszugehen ist.</w:t>
      </w:r>
    </w:p>
    <w:p>
      <w:r>
        <w:t>6.3Â Â Â Â</w:t>
      </w:r>
    </w:p>
    <w:p>
      <w:r>
        <w:t>6.3.1Â Â  FÃ¼r die Bestimmung des trotz gesundheitlicher BeeintrÃ¤chtigung bei ausgeglichener Arbeitsmarktlage zumutbarerweise noch realisierbaren Einkommens (Valideneinkommen) kÃ¶nnen nach der Rechtsprechung TabellenlÃ¶hne herangezogen werden. Dies gilt insbesondere dann, wenn die versicherte Person - wie hier -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Es ist indessen zu beachten, dass Versicherte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(Urteil des EidgenÃ¶ssischen Versicherungsgerichtes vom 23. Januar 2004 in Sachen G., U 90/02, unter Hinweis auf BGE 126 V 75).</w:t>
      </w:r>
    </w:p>
    <w:p>
      <w:r>
        <w:t>6.3.2Â Â  Die Beschwerdegegnerin ging gemÃ¤ss ihren Angaben im Einspracheentscheid vom durchschnittlichen Bruttolohn im privaten Sektor "Produktion" fÃ¼r MÃ¤nner im Anforderungsniveau 1 und 2 gemÃ¤ss LSE fÃ¼r das Jahr 2000 von Fr. 7'482.-- aus und nahm "unter BerÃ¼cksichtigung der EinschrÃ¤nkung des BeschwerdefÃ¼hrers" einen Abzug vom Tabellenlohn von 10 % vor (Urk. 2). Der BeschwerdefÃ¼hrer lÃ¤sst geltend machen, dass der Zentralwert im privaten Sektor "Produktion" fÃ¼r MÃ¤nner im Anforderungsprofil 1 und 2 gemÃ¤ss LSE fÃ¼r das Jahr 2000 nicht Fr. 7'482.--, sondern Fr. 7'038.-- betrage. Ausserdem liesse sich zu Recht die Frage stellen, ob der BeschwerdefÃ¼hrer im Anforderungsniveau 1 und 2 einzuordnen sei und ob der InvaliditÃ¤tsabzug nicht hÃ¶her als 10 % sein mÃ¼sste (Urk. 1 S. 7).</w:t>
      </w:r>
    </w:p>
    <w:p>
      <w:r>
        <w:t>6.3.3Â Â  Entgegen ihren eigenen Angaben im Einspracheentscheid hat die Beschwerdegegnerin nicht auf den durchschnittlichen Bruttolohn im privaten Sektor "Produktion", sondern auf das Total des durchschnittlichen Bruttolohnes in allen Wirtschaftszweigen abgestellt (vergleiche LSE 2000 TA1 S. 31). Da fÃ¼r den BeschwerdefÃ¼hrer - wie die nachfolgenden AusfÃ¼hrungen zeigen - insbesondere auch TÃ¤tigkeiten im Wirtschaftszweig Dienstleistungen in Frage kommen, ist dies nicht zu beanstanden.</w:t>
      </w:r>
    </w:p>
    <w:p>
      <w:r>
        <w:t>Was das von der Beschwerdegegnerin gewÃ¤hlte Anforderungsniveau betrifft, ist vorab zu bemerken, dass in der LSE zwar vier Anforderungsniveaus, nÃ¤mlich das Anforderungsniveau 1 (Verrichtung hÃ¶chst anspruchsvoller und schwierigster Arbeiten), 2 (Verrichtung selbstÃ¤ndiger und qualifizierter Arbeiten), 3 (Berufs- und Fachkenntnisse vorausgesetzt) und 4 (Einfache und repetitive TÃ¤tigkeiten) genannt werden; fÃ¼r die Anforderungsniveaus 1 und 2 wird aber jeweils lediglich ein durchschnittlicher Bruttolohn ermittelt (vergleiche LSE 2000 TA1 S. 31 und LSE 2002 TA1).</w:t>
      </w:r>
    </w:p>
    <w:p>
      <w:r>
        <w:t>Der BeschwerdefÃ¼hrer verfÃ¼gt Ã¼ber eine Ausbildung als Chemielaborant, wobei er diese von 1981 bis 1984 absolviert hat (Urk. 8/15, Urk. 8/22). GemÃ¤ss seinen eigenen Angaben hat er seine ursprÃ¼ngliche Ausbildung als Chemielaborant durch intensive Ausbildung "on the job" erweitert (Urk. 8/16). In den letzten Jahren (1998 bis 2003) war er als Product Engineer bei der X.___ AG angestellt (Urk. 8/21), wobei er dort - wie er selber betont - wÃ¤hrend eineinhalb Jahren auch als Teilprojektleiter tÃ¤tig war (Urk. 8/16), was durch das Arbeitszeugnis der X.___ AG bestÃ¤tigt wird (Urk. 8/17). Aus diesem geht im Weiteren auch hervor, dass der BeschwerdefÃ¼hrer als Product Engineer auch sehr anspruchsvolle TÃ¤tigkeiten verrichtet hat. Es ist daher davon auszugehen, dass der BeschwerdefÃ¼hrer aufgrund seiner Ausbildung und seiner Berufserfahrung grundsÃ¤tzlich in der Lage ist, selbstÃ¤ndige und qualifizierte Arbeiten zu verrichten. Von daher ist es nicht zu beanstanden, dass die Beschwerdegegnerin den BeschwerdefÃ¼hrer im Anforderungsniveau 1 und 2 eingereiht hat.</w:t>
      </w:r>
    </w:p>
    <w:p>
      <w:r>
        <w:t>Die entsprechende Einreihung erweist sich sodann auch unter BerÃ¼cksichtigung der gesundheitlichen EinschrÃ¤nkungen des BeschwerdefÃ¼hrers als korrekt. GemÃ¤ss den Feststellungen von A.___ ist der BeschwerdefÃ¼hrer in einer kÃ¶rperlich leichten, wechselbelastenden TÃ¤tigkeit (im Rahmen von maximal 33 % Sitzen und 33 % Stehen) zu 100 % arbeitsfÃ¤hig (vergleiche ErwÃ¤gung 5.2). Entgegen der Auffassung des BeschwerdefÃ¼hrers kann daraus nicht gefolgert werden, dass fÃ¼r ihn TÃ¤tigkeiten mit vorwiegenden Bildschirmarbeiten von vornherein ausser Betracht fallen. A.___ hat sich jedenfalls nicht in diesem Sinne geÃ¤ussert, sondern lediglich darauf hingewiesen, dass der Arbeitsplatz des BeschwerdefÃ¼hrers so gestaltet seine mÃ¼sse, dass der BeschwerdefÃ¼hrer abwechselnd sitzend und stehend tÃ¤tig sein und zwischen hinein einige Schritte zu Fuss machen kÃ¶nne; er sei auf einen hÃ¶henverstellbaren Arbeitstisch fÃ¼r Arbeiten im Stehen und Stehsitzen sowie auf einen Stuhl, welcher das Stehsitzen unterstÃ¼tze, angewiesen (Urk. 8/8). Es ist daher davon auszugehen, dass der BeschwerdefÃ¼hrer bei entsprechender Einrichtung des Arbeitsplatzes (zum Beispiel Stehtisch und Stehstuhl) sowie des persÃ¶nlichen Arbeitsablaufes (Einschalten von Pausen, DurchfÃ¼hrung von KurzentspannungsÃ¼bungen [wie Strecken und Dehnen], hÃ¤ufiges Wechseln vom Sitzen zum Stehen [zum Beispiel Aktenstudium, Telefonieren, Kopieren, Ablegen, Besprechungen im Stehen], von Zeit zu Zeit Aufstehen und Gehen [zum Beispiel zum Drucker] und dergleichen) auch in einer TÃ¤tigkeit mit vorwiegenden Bildschirmarbeiten ganztags arbeiten kann. Solche Massnahmen sind dem BeschwerdefÃ¼hrer aufgrund der Schadenminderungspflicht durchaus zumutbar und erscheinen im Ãbrigen auch ohne weiteres durchfÃ¼hrbar. Dies gilt umso mehr, als es sich bei der Ergonometrie an BildschirmarbeitsplÃ¤tzen um ein aktuelles Thema handelt, welches nicht zuletzt auch von der Schweizerischen Unfallversicherungsanstalt (SUVA) immer wieder aufgegriffen wird (vergleiche zum Beispiel SUVA-BroschÃ¼ren zur Bildschirmarbeit) und zunehmend auch von Arbeitgeberseite her ernst genommen wird. Die genannten Massnahmen werden daher vermehrt auch rein prÃ¤ventiv, fÃ¼r resp. von gesunde/n Mitarbeiterinnen und Mitarbeiter/n, ergriffen. Der Einwand des BeschwerdefÃ¼hrers, wonach es zu spitzigen Bemerkungen seitens der Arbeitskollegen komme, wenn er jede Stunde auffÃ¤llige RÃ¼ckenÃ¼bungen mache, Ã¼ber eine spezielle Arbeitseinrichtung verfÃ¼ge und eine spezielle Haltung aufweise (Urk. 8/15), sticht daher nicht. Entgegen seiner Auffassung (Urk. 8/15) ist es ihm aufgrund der Schadenminderungspflicht auch zuzumuten, Ã¼ber Mittag zu liegen resp. zu gehen. Es ist daher davon auszugehen, dass der BeschwerdefÃ¼hrer trotz seines Gesundheitsschadens weiterhin vollzeitlich - selbstÃ¤ndige und qualifizierte - Arbeiten mit vorwiegenden Bildschirmarbeiten, zum Beispiel im Bereich Informatik oder in einem anderen Dienstleistungsbereich, verrichten kann.</w:t>
      </w:r>
    </w:p>
    <w:p>
      <w:r>
        <w:t>6.3.4Â Â  Der Zentralwert fÃ¼r die mit selbstÃ¤ndigen und qualifizierten TÃ¤tigkeiten beschÃ¤ftigten MÃ¤nner betrug im Jahr 2002 im privaten Sektor Fr. 7'500.-- (durchschnittlicher Bruttolohn fÃ¼r sÃ¤mtliche Wirtschaftszweige) bei 40 Arbeitsstunden pro Woche (LSE 2002 TA1). Bei der Annahme einer durchschnittlichen Wochenarbeitszeit von 41,7 Stunden (vgl. die Volkswirtschaft 1/2004, Tabelle B 10.2 S 95) sowie unter BerÃ¼cksichtigung der Nominallohnentwicklung im Jahr 2003 von 1,4 % ergibt dies fÃ¼r das Jahr 2003 einen Monatslohn von Fr. 7'928.20 oder einen Jahreslohn von Fr. 95'138.55 (= Fr. 7'928.20 mal 12).</w:t>
      </w:r>
    </w:p>
    <w:p>
      <w:r>
        <w:t>6.3.5Â Â  Der Tatsache, dass der BeschwerdefÃ¼hrer wegen seiner Diskushernie mÃ¶glicherweise hÃ¤ufigere oder lÃ¤ngere Pausen einschalten muss als seine gesunden Mitarbeiterinnen und Mitarbeiter, ist durch die Vornahme eines leidensbedingten Abzuges vom Tabellenlohn Rechnung zu tragen (vergleiche ErwÃ¤gung 6.3.1). Nicht ins Gewicht fallen demgegenÃ¼ber das Alter, die Dienstjahre und die NationalitÃ¤t des BeschwerdefÃ¼hrers. Der Abzugsgrund der TeilzeitbeschÃ¤ftigung ist ebenfalls zu verneinen, weil ihm nach dem Gesagten die AusÃ¼bung einer behinderungsangepassten TÃ¤tigkeit auch ganztags mÃ¶glich und zumutbar ist (vergleiche ErwÃ¤gung 5.2). Insgesamt erscheint unter den gegebenen UmstÃ¤nden der von der Beschwerdegegnerin vorgenommene Abzug vom Tabellenlohn von 10 % als angemessen, was zu einem Invalideneinkommen von Fr. 85'624.70 fÃ¼hrt. Bei einer Erwerbseinbusse von Fr. 11'251.85 ergibt sich ein InvaliditÃ¤tsgrad von 11,61 %, womit die fÃ¼r den Anspruch auf eine Umschulung geforderte Erheblichkeitsschwelle von 20 % nicht erreicht ist (vergleiche ErwÃ¤gung 3.6). Zum gleichen Ergebnis wÃ¼rde man im Ãbrigen auch gelangen, wenn man einen hÃ¶heren leidensbedingten Abzug vom Tabellenlohn von 15 % gewÃ¤hren wÃ¼rde, was eine Erwerbseinbusse von Fr. 16'008.80 und einen InvaliditÃ¤tsgrad von 16,52 % ergÃ¤be.</w:t>
      </w:r>
    </w:p>
    <w:p>
      <w:r>
        <w:t>6.4Â Â Â Â  Die Beschwerdegegnerin hat demnach einen Anspruch des BeschwerdefÃ¼hrers auf Umschulung zu Recht verneint, weshalb die Beschwerde abzuweisen ist.</w:t>
      </w:r>
    </w:p>
    <w:p>
      <w:r>
        <w:t>7.Â Â Â Â Â Â  Unter diesen UmstÃ¤nden erÃ¼brigt es sich zu prÃ¼fen, ob die Voraussetzungen fÃ¼r die vom BeschwerdefÃ¼hrer beantragte Umschulung zum Primarschullehrer erfÃ¼llt sind. Der VollstÃ¤ndigkeit halber sind dazu gleichwohl die folgenden Bemerkungen anzubringen:</w:t>
      </w:r>
    </w:p>
    <w:p>
      <w:r>
        <w:t>Wie erwÃ¤hnt, hat der BeschwerdefÃ¼hrer eine Ausbildung als Chemielaborant absolviert und war in den letzten Jahren (1998 bis 2003) als Product Engineer tÃ¤tig, wobei er fÃ¼r diese TÃ¤tigkeit keine eigentliche Ausbildung abgeschlossen, sondern sich "on the job" weitergebildet hat (Urk. 8/13 letztes Blatt, Urk. 8/16). Nach erfolgreichem Abschluss der angestrebten, drei bis dreieinhalb Jahre dauernden Ausbildung zum Primarlehrer wÃ¼rde der BeschwerdefÃ¼hrer demgegenÃ¼ber Ã¼ber ein entsprechendes Diplom verfÃ¼gen. Bei der TÃ¤tigkeit als Primarlehrer dÃ¼rfte es sich daher zwar von ihrem (Anfangs-)Einkommen, nicht aber von ihrem qualitativen Stellenwert her um eine seiner frÃ¼heren ErwerbstÃ¤tigkeit annÃ¤hernd gleichwertige ErwerbsmÃ¶glichkeit handeln (vergleiche ErwÃ¤gung 3.5). Seine Behinderung ist aber nicht derart schwer wiegend, dass nur eine verglichen mit der vor dem IvaliditÃ¤tseintritt ausgeÃ¼bten ErwerbstÃ¤tigkeit anspruchsvollere Ausbildung zu einer optimalen Verwertung der ArbeitsfÃ¤higkeit fÃ¼hrte. Sodann stellt sich insbesondere auch die Frage nach der Angemessenheit der beantragten beruflichen Massnahme (vergleiche ErwÃ¤gungen 3.4 und 3.5). Es ist nÃ¤mlich anzunehmen, dass der BeschwerdefÃ¼hrer aufgrund seiner Ausbildung sowie seiner Berufserfahrung auch die MÃ¶glichkeit hÃ¤tte, an einer Berufsschule zu unterrichten. Eine Umschulung zum Berufsschullehrer wÃ¼rde aber aller Voraussicht nach nicht nur weniger lange dauern, sondern auch weniger kosten, und wÃ¤re daher nach dem in ErwÃ¤gung 3.5 Gesagten einer Umschulung zum Primarlehrer vorzuziehen.</w:t>
      </w:r>
    </w:p>
    <w:p>
      <w:r>
        <w:t>8.Â Â Â Â Â Â</w:t>
      </w:r>
    </w:p>
    <w:p>
      <w:r>
        <w:t>8.1Â Â Â Â  Die EntschÃ¤digung der unentgeltlichen Rechtsvertretung wird gestÃ¼tzt auf Â§ 10 in Verbindung mit Â§ 9 der Verordnung Ã¼ber die sozialversicherungsgerichtlichen GebÃ¼hren, Kosten und EntschÃ¤digungen nach der Bedeutung der Streitsache, der Schwierigkeit des Prozesses, dem Zeitaufwand und den Barauslagen bemessen (Abs. 1), wobei ein unnÃ¶tiger oder geringfÃ¼giger Aufwand nicht ersetzt wird (Abs. 2). Das Gericht setzt die EntschÃ¤digung von Amtes wegen und nach Ermessen fest, wobei es die allenfalls vor dem Entscheid rechtzeitig eingereichte detaillierte Zusammenstellung Ã¼ber den Zeitaufwand und die Barauslagen berÃ¼cksichtigt (Abs. 3).</w:t>
      </w:r>
    </w:p>
    <w:p>
      <w:r>
        <w:t>8.2Â Â Â Â  Mit Schreiben vom 11. Dezember 2003 macht RechtsanwÃ¤ltin Ursula Reger Wyttenbach Aufwendungen von insgesamt 9 Stunden und Auslagen von Fr. 16.60 geltend (Urk. 13), was angesichts der Bedeutung der Streitsache und der Schwierigkeit des Falles angemessen erscheint. Die EntschÃ¤digung ist demnach auf Fr. 1'954.70 (inkl. Barauslagen und Mehrwertsteuer) festzusetzen.</w:t>
      </w:r>
    </w:p>
    <w:p>
      <w:r>
        <w:t>Das Gericht erkennt:</w:t>
      </w:r>
    </w:p>
    <w:p>
      <w:r>
        <w:t>1.Â Â Â Â Â Â Â Â  Die Beschwerde wird abgewiesen.</w:t>
      </w:r>
    </w:p>
    <w:p>
      <w:r>
        <w:t>2.Â Â Â Â Â Â Â Â  Das Verfahren ist kostenlos.</w:t>
      </w:r>
    </w:p>
    <w:p>
      <w:r>
        <w:t>3.Â Â Â Â Â Â Â Â  RechtsanwÃ¤ltin Ursula Reger-Wyttenbach, ZÃ¼rich, wird fÃ¼r ihre BemÃ¼hungen als unentgeltliche Rechtsvertreterin des BeschwerdefÃ¼hrers mit Fr. 1'954.70 (Honorar und Auslagenersatz inkl. Mehrwertsteuer) aus der Gerichtskasse entschÃ¤digt.</w:t>
      </w:r>
    </w:p>
    <w:p>
      <w:r>
        <w:t>4.Â Â Â Â Â Â Â Â  Zustellung gegen Empfangsschein an:</w:t>
      </w:r>
    </w:p>
    <w:p>
      <w:r>
        <w:t>- RechtsanwÃ¤ltin Ursula Reger-Wyttenbach</w:t>
      </w:r>
    </w:p>
    <w:p>
      <w:r>
        <w:t>- Sozialversicherungsanstalt des Kantons ZÃ¼rich, IV-Stelle</w:t>
      </w:r>
    </w:p>
    <w:p>
      <w:r>
        <w:t>- Bundesamt fÃ¼r Sozialversicherung</w:t>
      </w:r>
    </w:p>
    <w:p>
      <w:r>
        <w:t>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