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IV.2003.00248 vom 24. Februar 2004</w:t>
      </w:r>
    </w:p>
    <w:p>
      <w:r>
        <w:t>ZH Sozialversicherungsgericht, 2004-02-24, DE</w:t>
      </w:r>
    </w:p>
    <w:p>
      <w:r>
        <w:rPr>
          <w:b/>
        </w:rPr>
        <w:t xml:space="preserve">Quelle: </w:t>
      </w:r>
      <w:r>
        <w:t>https://mcp.opencaselaw.ch/entscheid/zh_sozialversicherungsgericht_IV.2003.00248</w:t>
      </w:r>
    </w:p>
    <w:p>
      <w:r>
        <w:t>FR: ZH_SOZIALVERSICHERUNGSGERICHT IV.2003.00248 du 24 février 2004</w:t>
      </w:r>
    </w:p>
    <w:p>
      <w:r>
        <w:t>IT: ZH_SOZIALVERSICHERUNGSGERICHT IV.2003.00248 del 24 febbraio 2004</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1.2Â Â Â Â  GemÃ¤ss Art. 28 Abs. 1 IVG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1.3Â Â Â Â  War eine Rente wegen eines zu geringen InvaliditÃ¤tsgrades verweigert worden und ist die Verwaltung auf eine Neuanmeldung eingetreten (Art. 87 Abs. 4 IVV), so ist im Beschwerdeverfahren zu prÃ¼fen, ob im Sinne von Art. 41 IVG (seit 1. Januar 2003 Art. 17 Abs. 1 ATSG) eine fÃ¼r den Rentenanspruch relevante Ãnderung des InvaliditÃ¤tsgrades eingetreten ist (vgl. BGE 117 V 198 Erw.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(vgl. BGE 117 V 199 Erw. 3b, 113 V 275 Erw. 1a mit Hinweisen). Ob eine solche Ãnderung eingetreten ist, beurteilt sich durch Vergleich des Sachverhaltes, wie er im Zeitpunkt der ursprÃ¼nglichen RentenverfÃ¼gung bestanden hat, mit demjenigen zur Zeit der streitigen RevisionsverfÃ¼gung (vgl. BGE 125 V 369 Erw. 2 mit Hinweis; AHI 2000 S. 309 Erw. 1b mit Hinweisen). Unerheblich unter revisionsrechtlichen Gesichtspunkten ist dagegen nach stÃ¤ndiger Rechtsprechung die unterschiedliche Beurteilung eines im Wesentlichen unverÃ¤ndert gebliebenen Sachverhaltes (vgl. BGE 112 V 372 Erw. 2b mit Hinweisen; SVR 1996 IV Nr. 70 S. 204 Erw. 3a).</w:t>
      </w:r>
    </w:p>
    <w:p>
      <w:r>
        <w:t>Â Â Â Â Â Â Â Â  Bei einer geÃ¤nderten (neuen) Ã¤rztlichen Stellungnahme zur ArbeitsunfÃ¤higkeit ist unter WÃ¼rdigung der gesamten Aktenlage einlÃ¤sslich zu prÃ¼fen, ob diese bloss eine Neubeurteilung darstellt oder Ausdruck tatsÃ¤chlich geÃ¤nderter VerhÃ¤ltnisse ist (Meyer-Blaser, Rechtsprechung des Bundesgerichts zum IVG, S. 259).</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2.</w:t>
      </w:r>
    </w:p>
    <w:p>
      <w:r>
        <w:t>2.1Â Â Â Â  Die Beschwerdegegnerin begrÃ¼ndete ihrem Einspracheentscheid vom 19. Juni 2003 im Wesentlichen damit, dass eine Verschlechterung der psychischen Situation geltend gemacht werde, die vorliegenden medizinischen Akten aber keinen neuen Sachverhalt beschreiben, sondern unverÃ¤nderte VerhÃ¤ltnisse auf eine andere Weise darlegen wÃ¼rden. Die unterschiedliche EinschÃ¤tzung der ArbeitsfÃ¤higkeit bei gleich gebliebenen psychopathologischen Befunden sei nicht nachvollziehbar. Aufgrund der bereits vorhandenen Unterlagen wÃ¼rden sich auch weitere medizinische AbklÃ¤rungen erÃ¼brigen, weshalb die Einsprache abzuweisen sei (Urk. 2 S. 2 f.).</w:t>
      </w:r>
    </w:p>
    <w:p>
      <w:r>
        <w:t>2.2Â Â Â Â  DemgegenÃ¼ber machte der Vertreter des BeschwerdefÃ¼hrers im Wesentlichen geltend, dass sich der Gesundheitszustand sowohl in somatischer als auch in psychischer Hinsicht verschlechtert habe, was die vorliegenden Berichte belegen wÃ¼rden. Die IV-Stelle hÃ¤tte zumindest ergÃ¤nzende AbklÃ¤rungen veranlassen mÃ¼ssen, wenn sie sich nicht auf die genannten neueren Berichte stÃ¼tzen wollte (Urk. 1 S. 3 ff.).</w:t>
      </w:r>
    </w:p>
    <w:p>
      <w:r>
        <w:t>2.3Â Â Â Â</w:t>
      </w:r>
    </w:p>
    <w:p>
      <w:r>
        <w:t>2.3.1Â Â  Mit VerfÃ¼gung vom 19. Januar 2001 wies die IV-Stelle das Leistungsbegehren des BeschwerdefÃ¼hrers ausgehend von einem InvaliditÃ¤tsgrad von 6 % ab (Urk. 8/12 S. 2). Dieser Entscheid wurde sowohl vom hiesigen Gericht als auch vom EidgenÃ¶ssischen Versicherungsgericht bestÃ¤tigt (Urk. 8/12, Urk. 8/5). Im Folgenden ist demnach vorerst zu prÃ¼fen, ob und inwieweit sich die gesundheitliche Situation des BeschwerdefÃ¼hrers im Zeitpunkt des angefochtenen Einspracheentscheids verglichen mit derjenigen im Zeitpunkt der VerfÃ¼gung vom 19. Januar 2001 verÃ¤ndert hat.</w:t>
      </w:r>
    </w:p>
    <w:p>
      <w:r>
        <w:t>Â Â Â Â Â Â Â Â  Die VerfÃ¼gung vom 19. Januar 2001 stÃ¼tzte sich hinsichtlich der Beurteilung des medizinischen Sachverhalts auf das Gutachten der Medizinischen Begutachtungsstelle des MZR (MZR-Gutachten) vom 23. Juni 2000, welches mit Einfluss auf die ArbeitsfÃ¤higkeit eine schwere, traumatisch schmerzhaft aktivierte MittelfussdeformitÃ¤t rechts bei angeborener AnlagestÃ¶rung (Deformation der Talusnase, Knick-Senkfuss) diagnostizierte. Ohne Einfluss auf die ArbeitsfÃ¤higkeit liege eine akzentuierte PersÃ¶nlichkeit mit pathologischer SchmerzverarbeitungsstÃ¶rung, Adipositas, ein unkorrigierter Visus (0,6 beidseits) sowie ein lumbovertebrales Schmerzsyndrom vor (Urk. 8/24 S. 14). Aus rheumatologischer Sicht sei eine ArbeitstÃ¤tigkeit in einem kÃ¶rperlich belastenden Beruf, insbesondere mit hÃ¤ufigem Stehen und Gehen verunmÃ¶glicht. Allerdings bestehe fÃ¼r eine vorwiegend sitzende TÃ¤tigkeit beim BeschwerdefÃ¼hrer eine nicht wesentlich eingeschrÃ¤nkte ArbeitsfÃ¤higkeit, respektiv eine solche sei dem BeschwerdefÃ¼hrer zumutbar (Urk. 8/24 S. 12). Weder die pathologische SchmerzverarbeitungsstÃ¶rung noch die akzentuierte PersÃ¶nlichkeit, obwohl sie sicherlich im psychiatrischen Sinn auffÃ¤llig seien, hÃ¤tten auf die isoliert betrachtete ArbeitsfÃ¤higkeit des BeschwerdefÃ¼hrers Einfluss. Sicherlich beeintrÃ¤chtige die Wesensart des Exploranden seine KooperationsfÃ¤higkeit und seinen sozialen Umgang. Dies entspreche aber einem transkulturellen Problem und sei somit eine IV-fremde Konstellation. In diesem Sinn sei der BeschwerdefÃ¼hrer vom psychiatrischen Standpunkt aus zu 100 % arbeitsfÃ¤hig zu erachten (Urk. 8/24 S. 14). Insgesamt sei der BeschwerdefÃ¼hrer in TÃ¤tigkeiten im Baugewerbe, wo er wÃ¤hrend lÃ¤ngerer Zeit Gehen, Tragen und Steigen mÃ¼sse, arbeitsunfÃ¤hig. FÃ¼r vorwiegend sitzende TÃ¤tigkeiten, welche z.B. in einer Fabrik ausgeÃ¼bt werden kÃ¶nnten, sei er normal, d.h. zu 100 % arbeitsfÃ¤hig (Urk. 8/24 S. 17).</w:t>
      </w:r>
    </w:p>
    <w:p>
      <w:r>
        <w:t>Â Â Â Â Â Â Â Â  Dr. med. A.___, Facharzt FMH fÃ¼r OrthopÃ¤die und Sportmedizin, diagnostizierte in seinem Bericht vom 17. Mai 2002 ein Panvertebralsyndrom (seit 1995), eine mittelgradige depressive Episode mit somatischem Syndrom, pathologischer SchmerzverarbeitungsstÃ¶rung und latenter SuizidalitÃ¤t, einen Status nach Talusfraktur rechts 1990 mit posttraumatischer OSG-Arthrose und USG-Arthrose mit Einsteifung des Gelenks und ausgeprÃ¤gter TalonavikulÃ¤rarthrose sowie einen Status nach Distorsion des rechten Fusses (10. Juli 1998). Zusammenfassend bestehe ein schweres, chronisch invalidisierendes und therapieresistentes Panvertebralsyndrom sowie ein schweres Schmerzsyndrom im Bereich des rechten Fusses. Daneben leide der Patient an einer mittelgradigen depressiven Episode mit somatischem Syndrom bei pathologischer SchmerzverarbeitungsstÃ¶rung und latenter SuizidalitÃ¤t. Aus physischen und psychischen GrÃ¼nden sei der BeschwerdefÃ¼hrer in seinem angestammten Beruf permanent zu 100 % arbeitsunfÃ¤hig und auf dem Arbeitsmarkt auch fÃ¼r eine andere TÃ¤tigkeit nicht mehr vermittelbar (Urk. 3/3).</w:t>
      </w:r>
    </w:p>
    <w:p>
      <w:r>
        <w:t>Â Â Â Â Â Â Â Â  Dr. med. B.___, Facharzt FMH fÃ¼r Psychiatrie und Psychotherapie diagnostizierte in seinem Bericht vom 10. Oktober 2002 eine mittelgradige depressive Episode mit somatischem Syndrom, eine SchmerzverarbeitungsstÃ¶rung und latente SuizidalitÃ¤t. Trotz intensiver therapeutischer BemÃ¼hungen verschlechtere sich der Zustand zunehmend. Im Juni dieses Jahres sei auch eine psychiatrische Hospitalisation nÃ¶tig geworden. Bis heute sei der BeschwerdefÃ¼hrer in seinem Beruf als Bauarbeiter - wie auch fÃ¼r andere TÃ¤tigkeiten - zu 100 % arbeitsunfÃ¤hig. Auch lÃ¤ngerfristig werde er seinen Beruf nicht mehr ausÃ¼ben kÃ¶nnen und die Prognose bezÃ¼glich einer anderen, leichten TÃ¤tigkeit sei ebenfalls ungÃ¼nstig (Urk. 8/19).</w:t>
      </w:r>
    </w:p>
    <w:p>
      <w:r>
        <w:t>Â Â Â Â Â Â Â Â  Dr. med. C.___, Oberarzt an der Psychiatrischen UniversitÃ¤tsklinik ZÃ¼rich, diagnostizierte in seinem Bericht vom 8. November 2002 eine mittelgradige depressive Episode bei Verdacht auf anhaltende somatoforme SchmerzstÃ¶rung, wobei er sich ausdrÃ¼cklich auf die psychiatrischen Diagnosen beschrÃ¤nkte. Aus psychiatrischer Sicht stehe die Fixierung des Patienten auf sein somatisches Zustandsbild im Vordergrund. Der Verdacht auf eine anhaltende somatoforme SchmerzstÃ¶rung sei deshalb berechtigt. Durch diesen sehr chronifizierten Zustand habe sich beim BeschwerdefÃ¼hrer ein depressives Zustandsbild entwickelt, welches aber nur teilweise auf die medikamentÃ¶se Behandlung anspreche. Eine prÃ¤zisere Diagnostik habe aufgrund des kurzen Klinikaufenthalts des BeschwerdefÃ¼hrers nicht durchgefÃ¼hrt werden kÃ¶nnen. Die psychosozialen Belastungsfaktoren wie Scheidung, soziokulturelle Entwurzelung und Isolation kÃ¤men erschwerend hinzu. Ob es dem BeschwerdefÃ¼hrer gelingen werde, im Berufsleben wieder Fuss zu fassen, sei aufgrund der vorhandenen Anamnese und der zur VerfÃ¼gung stehenden Angaben sowie der eigenen Beobachtungen unwahrscheinlich. Eine TÃ¤tigkeit in einer geschÃ¼tzten Umgebung, halbtageweise, sei sinnvoll. Aus psychiatrischer Sicht sei dem BeschwerdefÃ¼hrer noch eine halbtÃ¤gige behinderungsangepasste TÃ¤tigkeit von ca. 15 Stunden pro Woche zuzumuten (Urk. 8/21).</w:t>
      </w:r>
    </w:p>
    <w:p>
      <w:r>
        <w:t>2.3.2Â Â  Dr. A.___ beurteilt die ArbeitsfÃ¤higkeit des BeschwerdefÃ¼hrers in seinem Bericht vom 17. Mai 2002 unter Einbezug sÃ¤mtlicher Diagnosen. Hinsichtlich der psychiatrischen Diagnosen ist dabei anzumerken, dass diese nicht in sein Fachgebiet fallen und er diesbezÃ¼glich gemÃ¤ss vorliegendem Bericht keine eigenen Untersuchungen durchgefÃ¼hrt hat. Dies legt den Schluss nahe, dass die psychiatrischen Diagnosen von bereits vorliegenden Berichten Ã¼bernommen wurden und nicht auf einer eigenen Beurteilung der Sachlage beruhen. Weiter hÃ¤lt Dr. A.___ fest, dass die attestierte ArbeitsunfÃ¤higkeit von 100 % eine Folge der physischen und psychischen Beschwerden sei, ohne nÃ¤her zu begrÃ¼nden, inwieweit die einzelnen Beschwerden die LeistungsfÃ¤higkeit tangieren. Aus dem vorliegenden Bericht geht somit nicht in nachvollziehbarer Weise hervor, inwieweit die ArbeitsfÃ¤higkeit aus rein orthopÃ¤discher - oder zumindest rein somatischer - Sicht beeintrÃ¤chtigt ist. Allein dazu aber kÃ¶nnte sich Dr. A.___ aufgrund der gemachten eigene Untersuchungen sowie seiner Spezialisierung Ã¤ussern, so dass auf den vorliegenden Bericht zumindest hinsichtlich der Frage der ArbeitsunfÃ¤higkeit nicht abstellt werden kann.</w:t>
      </w:r>
    </w:p>
    <w:p>
      <w:r>
        <w:t>Â Â Â Â Â Â Â Â  In seinem Bericht vom 10. Oktober 2002 beschreibt Dr. B.___ den Gesundheitszustand des BeschwerdefÃ¼hrers nahezu identisch wie schon in seinem Ã¤rztlichen Zeugnis vom 10. Februar 2001. Die im neueren Bericht festgehaltene ArbeitsunfÃ¤higkeit von 100 % (zuvor 50 %) begrÃ¼ndet er einzig mit dem Hinweis, dass sich der Gesundheitszustand zunehmend verschlechtert habe. Der aktuelle Bericht ist somit hinsichtlich der im vorliegenden Verfahren zentralen Frage der Verschlechterung zu wenig nachvollziehbar. Zudem ist in Bezug auf Berichte von HausÃ¤rzten zu berÃ¼cksichtigen, dass das Gericht der Erfahrungstatsache, dass HausÃ¤rzte mitunter im Hinblick auf ihre auftragsrechtliche Vertrauensstellung in ZweifelsfÃ¤llen eher zu Gunsten ihrer Patienten aussagen, Rechnung tragen darf und soll (BGE 125 V 353 Erw. 3b/cc). Insgesamt erscheint der Bericht von Dr. B.___ vom 10. Oktober 2002 somit keine hinreichende Grundlage zur Beurteilung einer allfÃ¤lligen Verschlechterung der psychischen Situation des BeschwerdefÃ¼hrers.</w:t>
      </w:r>
    </w:p>
    <w:p>
      <w:r>
        <w:t>Â Â Â Â Â Â Â Â  Dr. C.___ hÃ¤lt in seinem Bericht vom 8. November 2002 fest, dass er aufgrund des kurzen Klinikaufenthalts lediglich festhalten kÃ¶nne, dass neben der depressiven Episode ein Verdacht auf eine anhaltende somatoforme SchmerzstÃ¶rung bestehe. Eine prÃ¤zisere Diagnose sei aus den genannten GrÃ¼nden nicht mÃ¶glich gewesen. Der Bericht erhebt somit schon hinsichtlich der Diagnosestellung keinen Anspruch darauf, abschliessend zu sein. Zudem ist darauf hinzuweisen, dass Dr. C.___ in seinem Bericht eine Reihe invaliditÃ¤tsfremder Faktoren erwÃ¤hnt (Scheidung, soziokulturelle Entwurzelung, Isolation) und in der Folge nicht ersichtlich ist, ob diese bei der Beurteilung der ArbeitsfÃ¤higkeit miteingeflossen sind, oder ob diese aus rein medizinisch-theoretischer Sicht erfolgt ist. Auch hinsichtlich der RestarbeitsfÃ¤higkeit in einer behinderungsangepassten TÃ¤tigkeit ist der vorliegende Bericht nicht schlÃ¼ssig, hÃ¤lt Dr. C.___ doch einerseits eine halbtÃ¤gige TÃ¤tigkeit, anderseits eine solche von ca. 15 Stunden pro Woche als dem BeschwerdefÃ¼hrer zumutbar. Aus den genannten GrÃ¼nden stellt der vorliegende Bericht ebenfalls keine genÃ¼gende Grundlage zur Erstellung des medizinischen Sachverhalts dar.</w:t>
      </w:r>
    </w:p>
    <w:p>
      <w:r>
        <w:t>Â Â Â Â Â Â Â Â  Zusammenfassend kann somit festgehalten werden, dass sich der Gesundheitszustand im Zeitpunkt des Einspracheentscheids aufgrund der vorliegenden Bericht nicht ermitteln lÃ¤sst. Da aber allen neueren Berichten ernst zu nehmende Hinweise auf eine Verschlechterung der Situation sowohl in somatischer wie auch psychischer Hinsicht zu entnehmen sind, kann dies nicht ohne weiteren AbklÃ¤rungen zur Abweisung des Revisionsbegehrens fÃ¼hren. Zwar ergibt sich die Verschlechterung der Situation meist erst aus der EinschÃ¤tzung der ArbeitsunfÃ¤higkeit, doch ist gerade in solchen FÃ¤llen eine einlÃ¤ssliche PrÃ¼fung nÃ¶tig, ob sich die tatsÃ¤chlichen VerhÃ¤ltnisse geÃ¤ndert haben oder nur eine Neubeurteilung vorliegt, was aufgrund der jetzigen Aktenlage nicht mÃ¶glich ist. Ãber den BeschwerdefÃ¼hrer ist somit erneut ein multidisziplinÃ¤res medizinisches Gutachten zu erstellen, welches sich unter BerÃ¼cksichtigung der Erkenntnisse des MZR-Gutachtens vom 23. Juni 2000 zur Frage einer seither eingetretenen gesundheitlichen Verschlechterung und zur aktuellen gesundheitlichen Situation des BeschwerdefÃ¼hrers Ã¤ussert.</w:t>
      </w:r>
    </w:p>
    <w:p>
      <w:r>
        <w:t>3.Â Â Â Â Â Â  Insgesamt fÃ¼hrt dies zur Aufhebung des angefochtenen Einspracheentscheids sowie zur RÃ¼ckweisung an die Beschwerdegegnerin zur ergÃ¤nzenden medizinischen AbklÃ¤rung.</w:t>
      </w:r>
    </w:p>
    <w:p>
      <w:r>
        <w:t>4.Â Â Â Â Â Â  Die RÃ¼ckweisung einer Sache kommt einem Obsiegen des BeschwerdefÃ¼hrers gleich (ZÃ¼nd, Kommentar zum Gesetz Ã¼ber das Sozialversicherungsgericht des Kantons ZÃ¼rich, ZÃ¼rich 1998, N 9 zu Â§ 34 GSVGer, mit Judikaturhinweisen). AusgangsgemÃ¤ss ist die Beschwerdegegnerin demnach zu verpflichten, dem BeschwerdefÃ¼hrer eine angemessene ProzessentschÃ¤digung zu bezahlen, welche in Anwendung von Â§ 34 Abs. 1 GSVGer in Verbindung mit Â§ 9 Abs. 1 und 3 der Verordnung Ã¼ber die sozialversicherungsgerichtlichen GebÃ¼hren, Kosten und EntschÃ¤digungen, namentlich unter BerÃ¼cksichtigung der Bedeutung der Streitsache und der Schwierigkeit des Prozesses auf Fr. 900.-- (inklusive 7.6 % Mehrwertsteuer und Barauslagen) festzusetzen ist.</w:t>
      </w:r>
    </w:p>
    <w:p>
      <w:r>
        <w:t>Das Gericht erkennt:</w:t>
      </w:r>
    </w:p>
    <w:p>
      <w:r>
        <w:t>1.Â Â Â Â Â Â Â Â  Die Beschwerde wird in dem Sinne gutgeheissen, dass der angefochtene Einspracheentscheid vom 19. Juni 2003 aufgehoben und die Sache an die SVA, IV-Stelle, zurÃ¼ckgewiesen wird, damit diese, nach erfolgter AbklÃ¤rung im Sinne der ErwÃ¤gungen, Ã¼ber den Rentenanspruch des BeschwerdefÃ¼hrers neu verfÃ¼ge.</w:t>
      </w:r>
    </w:p>
    <w:p>
      <w:r>
        <w:t>2.Â Â Â Â Â Â Â Â  Das Verfahren ist kostenlos.</w:t>
      </w:r>
    </w:p>
    <w:p>
      <w:r>
        <w:t>3.Â Â Â Â Â Â Â Â  Die Beschwerdegegnerin wird verpflichtet, dem BeschwerdefÃ¼hrer eine ProzessentschÃ¤digung von Fr. 900.-- (inklusive 7.6 % Mehrwertsteuer und Barauslagen) zu bezahlen.</w:t>
      </w:r>
    </w:p>
    <w:p>
      <w:r>
        <w:t>4.Â Â Â Â Â Â Â Â  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