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IV.2003.00236 vom 14. Januar 2004</w:t>
      </w:r>
    </w:p>
    <w:p>
      <w:r>
        <w:t>ZH Sozialversicherungsgericht, 2004-01-14, DE</w:t>
      </w:r>
    </w:p>
    <w:p>
      <w:r>
        <w:rPr>
          <w:b/>
        </w:rPr>
        <w:t xml:space="preserve">Quelle: </w:t>
      </w:r>
      <w:r>
        <w:t>https://mcp.opencaselaw.ch/entscheid/zh_sozialversicherungsgericht_IV.2003.00236</w:t>
      </w:r>
    </w:p>
    <w:p>
      <w:r>
        <w:t>FR: ZH_SOZIALVERSICHERUNGSGERICHT IV.2003.00236 du 14 janvier 2004</w:t>
      </w:r>
    </w:p>
    <w:p>
      <w:r>
        <w:t>IT: ZH_SOZIALVERSICHERUNGSGERICHT IV.2003.00236 del 14 gennaio 2004</w:t>
      </w:r>
    </w:p>
    <w:p>
      <w:pPr>
        <w:pStyle w:val="Heading2"/>
      </w:pPr>
      <w:r>
        <w:t>Erwägungen</w:t>
      </w:r>
    </w:p>
    <w:p>
      <w:r>
        <w:rPr>
          <w:b/>
        </w:rPr>
        <w:t>E. 1</w:t>
      </w:r>
    </w:p>
    <w:p>
      <w:r>
        <w:t>1.1Â Â Â Â  Auf den 1. Januar 2004 sind die am 21. MÃ¤rz 2003 revidierten Bestimmungen des Bundesgesetzes Ã¼ber die Invalidenversicherung (IVG) in Kraft getreten. In zeitlicher Hinsicht sind grundsÃ¤tzlich diejenigen RechtssÃ¤tze massgebend, die bei ErfÃ¼llung des zu Rechtsfolgen fÃ¼hrenden Tatbestandes Geltung haben (BGE 126 V 136 Erw. 4b mit Hinweisen). Sodann werden Rechts- und SachverhaltsÃ¤nderungen, die nach dem massgebenden Zeitpunkt des Erlasses des streitigen Einspracheentscheides (hier: 11. Juli 2003) eingetreten sind, vom Sozialversicherungsgericht nicht berÃ¼cksichtigt (BGE 127 V 467 Erw. 1). Demnach ist die rechtliche Beurteilung des angefochtenen Einspracheentscheides anhand der bis 31. Dezember 2003 gÃ¼ltig gewesenen Rechtsvorschriften vorzunehmen, die nachfolgend auch in dieser Fassung zitiert werden.</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1.3Â Â Â Â  GemÃ¤ss Art. 28 Abs. 1 IVG haben Versicherte Anspruch auf eine ganze Rente, wenn sie mindestens zu 66</w:t>
      </w:r>
    </w:p>
    <w:p>
      <w:r>
        <w:rPr>
          <w:b/>
        </w:rPr>
        <w:t>E. 2</w:t>
      </w:r>
    </w:p>
    <w:p>
      <w:r>
        <w:t>/</w:t>
      </w:r>
    </w:p>
    <w:p>
      <w:r>
        <w:rPr>
          <w:b/>
        </w:rPr>
        <w:t>E. 3</w:t>
      </w:r>
    </w:p>
    <w:p>
      <w:r>
        <w:t>3.1Â Â Â Â  Der BeschwerdefÃ¼hrer macht geltend, auf das Gutachten von Dr. D.___ kÃ¶nne nicht abgestellt werden, weil das Ausmass der ArbeitsunfÃ¤higkeit zu wenig genau beziffert sei (Urk. 1 S. 5). TatsÃ¤chlich hat Dr. D.___ die ArbeitsunfÃ¤higkeit zwischen 20 und 40 % plus/minus 20 % eingeschÃ¤tzt, was einer Bandbreite von 0 bis 60 % entspricht (Urk. 7/9 S. 9). Auch wenn Dr. D.___ die ArbeitsunfÃ¤higkeit an einer anderen Stelle mit zirka 30 % bezifferte (Urk. 7/9 S. 10), so ist diese EinschÃ¤tzung doch ungenau und fÃ¼r die Invalidenversicherung untauglich, da eine exakte Bemessung der ArbeitsunfÃ¤higkeit notwendig ist, um den InvaliditÃ¤tsgrad zu ermitteln.</w:t>
      </w:r>
    </w:p>
    <w:p>
      <w:r>
        <w:t>Auch die Diagnose einer antisozialen PersÃ¶nlichkeitsstÃ¶rung (ICD-10 F60.0) Ã¼berzeugt nicht. Dr. D.___ zÃ¤hlte zwar sieben Kriterien auf, die auf diese Krankheit hinweisen und stellte fest, dass beim BeschwerdefÃ¼hrer mindestens drei dieser Kriterien erfÃ¼llt seien (Urk. 7/9 S. 8). Hingegen legte er nicht dar, welche die vom BeschwerdefÃ¼hrer erfÃ¼llten Kriterien sind, sodass es fÃ¼r das Gericht nicht mÃ¶glich ist, die Diagnose nachzuvollziehen.Â Â Â Â</w:t>
      </w:r>
    </w:p>
    <w:p>
      <w:r>
        <w:t>Insoweit der Experte einerseits unter Hinweis auf die Doktrin in Frage stellt, ob dem diagnostizierten StÃ¶rungsbild Ã¼berhaupt Krankheitswert zukommt, anderseits dennoch eine nicht unbedeutende ArbeitsunfÃ¤higkeit bescheinigt, kann ihm nicht gefolgt werden. Denn im Hinblick auf die beanspruchte Leistung ist nur diejenige ArbeitsunfÃ¤higkeit relevant, die mit einem fachÃ¤rztlich schlÃ¼ssig erhobenen Befund korreliert. DemgegenÃ¼ber vermÃ¶gen psychosoziale oder soziokulturelle Faktoren fÃ¼r sich allein keine leistungsrelevante ArbeitsunfÃ¤higkeit zu begrÃ¼nden (BGE 127 V 294 ff.).</w:t>
      </w:r>
    </w:p>
    <w:p>
      <w:r>
        <w:t>Nicht zutreffend ist die Feststellung der Ãrztin vom medizinischen Dienst der IV-Stelle, gestÃ¼tzt auf das Gutachten des Dr. D.___ seien Ã¼berhaupt kein Gesundheitsschaden und keine ArbeitsunfÃ¤higkeit ausgewiesen (Urk. 7/6 S. 2), weil dies nicht mit dem Wortlaut des Gutachtens Ã¼bereinstimmt. Denn Dr. D.___ hat sehr wohl eine ArbeitsunfÃ¤higkeit bescheinigt und diese mit einer PersÃ¶nlichkeitsstÃ¶rung begrÃ¼ndet. Zwar ist der IV-Stelle darin beizupflichten, dass weder deren Krankheitswert noch das Ausmass der durch diese StÃ¶rung bedingten ArbeitsunfÃ¤higkeit schlÃ¼ssig dargelegt wurden. Doch dies entbindet die IV-Stelle nicht davon, beispielsweise durch eine RÃ¼ckfrage beim Experten die im Gutachten enthaltenen WidersprÃ¼che zu klÃ¤ren. Dazu wÃ¤re sie umso mehr veranlasst gewesen, als, wie im folgenden darzulegen ist, das Gutachten auf einer zum Teil widersprÃ¼chlichen, vor allem aber unzureichenden Fremdanamnese beruht.</w:t>
      </w:r>
    </w:p>
    <w:p>
      <w:r>
        <w:t>3.2Â Â Â Â  Der BeschwerdefÃ¼hrer macht geltend, das Gutachten sei wegen ungenÃ¼gend erhobener Anamnese zurÃ¼ckzuweisen (Urk. 1 S. 4). Zwar bemerkte Dr. D.___ im Gutachten (Urk. 7/9 S. 3), um dieses nicht unnÃ¶tig zu verlÃ¤ngern, beschrÃ¤nke er sich auf die Berufsanamnese und andere wesentliche Vorkommnisse. Dennoch hat er die wesentlichen Stationen im Leben des BeschwerdefÃ¼hrers aufgefÃ¼hrt. Auch erwÃ¤hnte er, dass die Mutter und ein Bruder des BeschwerdefÃ¼hrers an Depressionen leiden wÃ¼rden (Urk. 7/9 S. 5). Die Anamnese ist daher formell genÃ¼gend ausgefallen.</w:t>
      </w:r>
    </w:p>
    <w:p>
      <w:r>
        <w:t>Dr. D.___ fÃ¼hrte jedoch aus, fÃ¼r die Anamnese auf die Angaben des BeschwerdefÃ¼hrers angewiesen zu sein (Urk. 7/9 S. 2). Dieser habe aber nur sehr unprÃ¤zise AuskÃ¼nfte erteilt und sei nicht bereit gewesen, zusÃ¤tzliche Dokumente und Angaben zu liefern (Urk. 7/9 S. 9). Dr. D.___ empfahl der IV-Stelle daher, zusÃ¤tzliche AbklÃ¤rungen zu treffen (Urk. 7/9 S. 2). So fÃ¼hrte Dr. D.___ im Gutachten aus, der BeschwerdefÃ¼hrer habe sich in der Schweiz mit einer relativ mittelmÃ¤ssig bezahlten Stelle als Kellner zufrieden geben mÃ¼ssen und sei seit 1993 immer wieder arbeitslos gewesen (Urk. 7/9 S. 3). Aus dem IK-Auszug (Urk. 7/25) lÃ¤sst sich aber entnehmen, dass der BeschwerdefÃ¼hrer von 1992 bis 1995 jeweils in den Sommermonaten im Restaurant G.___ gearbeitet hatte und nur im Winterhalbjahr ArbeitslosenentschÃ¤digung bezog. Diese Angaben lassen auf eine regelmÃ¤ssige BerufstÃ¤tigkeit und eine nur saisonal bedingte Arbeitslosigkeit schliessen. Ebenfalls lÃ¤sst sich dem IK-Auszug entnehmen, dass der BeschwerdefÃ¼hrer in den Jahren 1995 und 1996 selbstÃ¤ndigerwerbend war. Ãber die Art und den Umfang der selbstÃ¤ndigen TÃ¤tigkeit sind jedoch keine Angaben vorhanden. Ebenso sind Ã¼ber die zuletzt ausgeÃ¼bte TÃ¤tigkeit im Restaurant C.___ widersprÃ¼chliche Angaben vorhanden. Der BeschwerdefÃ¼hrer selber gab an, dort als Kellner mit einem 20%-Pensum gearbeitet und Fr. 965.-- pro Monat verdient zu haben (Urk. 7/29 Ziff. 6.3.1). Dem Fragebogen fÃ¼r den Arbeitgeber (Urk. 7/24) ist jedoch zu entnehmen, dass der BeschwerdefÃ¼hrer im Restaurant C.___ als Inhaber des Wirtepatentes angestellt gewesen sei, was auf eine Kaderfunktion schliessen lÃ¤sst.Â  Nicht nachvollziehbar sind die Angaben der Arbeitgeberin Ã¼ber das Arbeitspensum, indem sie ausfÃ¼hrte, der BeschwerdefÃ¼hrer habe an 22 Tagen pro Woche gearbeitet (Urk. 7/24 Ziff. 9). Ebenso bestehen Unklarheiten bezÃ¼glich des ausbezahlten Lohnes. Der BeschwerdefÃ¼hrer habe Fr. 1'000.-- pro Monat verdient (Ziff. 12). Dieser Lohn habe aber nicht der Arbeitsleistung entsprochen (Ziff. 13). Angaben Ã¼ber einen der Arbeitsleistung entsprechenden Lohn wurden hingegen keine gemacht (Ziff. 14).</w:t>
      </w:r>
    </w:p>
    <w:p>
      <w:r>
        <w:t>Â Â Â Â Â Â Â Â  Insgesamt ergibt sich, dass die Anamnese bezÃ¼glich BerufstÃ¤tigkeit und Berufsqualifikation des BeschwerdefÃ¼hrers im Gutachten vom 6. MÃ¤rz 2003 (Urk. 7/9) ungenau und zum Teil nicht korrekt ist. Demzufolge ist die Beurteilung der ArbeitsfÃ¤higkeit auf einer unzureichenden Grundlage abgestÃ¼tzt.</w:t>
      </w:r>
    </w:p>
    <w:p>
      <w:r>
        <w:t>3.3Â Â Â Â  Schliesslich macht der BeschwerdefÃ¼hrer geltend, das Gutachten sei wegen Befangenheit des Gutachters und damit fehlender ObjektivitÃ¤t abzulehnen (Urk. 1 S. 3).</w:t>
      </w:r>
    </w:p>
    <w:p>
      <w:r>
        <w:t>Â Â Â Â Â Â Â Â  Die Rechtsprechung hat aus Art. 4 der bis Ende 1999 gÃ¼ltig gewesenen Bundesverfassung (aBV) eine Art. 58 Abs. 1 aBV entsprechende Garantie fÃ¼r den Fall abgeleitet, dass ein Entscheid - statt von einem Gericht - von einer Verwaltung oder vom Parlament getroffen wird. Es kann daher zur Beurteilung des Ausstandsgrundes von Art. 10 Abs. 1 lit. d des Bundesgesetzes Ã¼ber das Verwaltungsverfahren; VwVG die zu Art. 58 aBV (und Art. 6 Ziff. 1 der Konvention zum Schutze der Menschenrechte und Grundfreiheiten; EMRK) ergangene Rechtsprechung sinngemÃ¤ss herangezogen werden, nachdem auch Art. 30 Abs. 1 der seit 1. Januar 2000 gÃ¼ltigen Bundesverfassung (nBV) jeder Person ein unabhÃ¤ngiges und unparteiisches Gericht garantiert. Demnach ist Befangenheit anzunehmen, wenn UmstÃ¤nde vorliegen, die geeignet sind, Misstrauen in die Unparteilichkeit eines MitgliedsÂ  des Gerichts zu wecken. Solche UmstÃ¤nde kÃ¶nnen entweder in einem bestimmten persÃ¶nlichen Verhalten des betreffenden Mitglieds oder in gewissen funktionellen und organisatorischen Gegebenheiten begrÃ¼ndet sein. In beiden FÃ¤llen wird nicht verlangt, dass das Mitglied deswegen tatsÃ¤chlich befangen ist. Es genÃ¼gt, wenn UmstÃ¤nde gegeben sind,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in das Mitglied des Gerichts muss vielmehr in objektiver Weise als begrÃ¼ndet erscheinen (BGE 119 V 465 Erw. 5b).</w:t>
      </w:r>
    </w:p>
    <w:p>
      <w:r>
        <w:t>Dr. D.___ erwÃ¤hnte in seinem Gutachten, der BeschwerdefÃ¼hrer sei in seinem Kommunikationsstil etwas erpresserisch, indem er nur jammere und klage, aber keine Anzeichen von Anpassungswilligkeit und Arbeitswille bezeuge. Er erhebe auch massive AnsprÃ¼che und habe das GefÃ¼hl, Anspruch auf staatliche UnterstÃ¼tzung zu haben (Urk. 7/9 S. 5). Das problemlÃ¶sende Denken sei auf das Erreichen von VersorgungsansprÃ¼chen konzentriert. Ebenso sei nicht sicher, ob die Depression nicht auf das Erreichen von finanziellen Vorteilen ausgerichtet sei (Urk. 7/9 S. 7). Der BeschwerdefÃ¼hrer mÃ¶chte offensichtlich nicht arbeiten, sondern mÃ¶glicherweise mit einer erlangten Rente wieder in die TÃ¼rkei zurÃ¼ckkehren, wo er dann dank dieser UnterstÃ¼tzung ein relativ gesichertes Leben fÃ¼hren kÃ¶nne (Urk. 7/9 S. 8). Wie die Beschwerdegegnerin zu Recht feststellte (Urk. 2 S. 3), sind diese Ãusserungen des Gutachters fÃ¼r den BeschwerdefÃ¼hrer wenig vorteilhaft. Solche Ãusserungen gehÃ¶ren auch nicht in ein psychiatrisches Gutachten, da sie nicht darauf ausgerichtet sind, den Gesundheitszustand zu beurteilen. Doch kann daraus nicht geschlossen werden, der Gutachter sei von Anfang an gegen den BeschwerdefÃ¼hrer eingestellt gewesen oder habe bestimmte Vorurteile gehabt.</w:t>
      </w:r>
    </w:p>
    <w:p>
      <w:r>
        <w:t>Â Â Â Â Â Â Â Â  DemgegenÃ¼ber erwÃ¤hnte Dr. D.___ im Gutachten, dass allgemein in der schweizerischen und auslÃ¤ndischen Gesellschaft ein Ã¼berbordendes Konsumverhalten vorliege, wobei das Verhalten gegenÃ¼ber der Sozialversicherung zunehmend verantwortungslos sei (Urk. 7/9 S. 10). Diese allgemeine und nicht direkt auf den BeschwerdefÃ¼hrer bezogene Ãusserung lÃ¤sst eine gewisse Voreingenommenheit gegenÃ¼ber einem Gesuchsteller um Sozialversicherungsleistungen nicht ausschliessen. Da jedoch, wie vorgÃ¤ngig erlÃ¤utert, das Gutachten in der SchÃ¤tzung der ArbeitsfÃ¤higkeit, der Diagnose und der Anamnese ohnehin mangelhaft ist, und es nicht mÃ¶glich ist, darauf abzustellen, kann offen bleiben, ob es wegen Befangenheit des Gutachters aus dem Recht zu weisen ist.</w:t>
      </w:r>
    </w:p>
    <w:p>
      <w:r>
        <w:t>3.4Â Â Â Â  Der Einspracheentscheid vom 11. Juli 2003 ist mithin aufzuheben, und die Sache ist an die IV-Stelle zurÃ¼ckzuweisen, damit sie vorerst die beruflichen VerhÃ¤ltnisse, insbesondere auch den Werdegang und die Qualifikationen des BeschwerdefÃ¼hrers, abklÃ¤re, hernach Â Â Â Â Â Â Â Â  seinen psychischen Gesundheitszustand im Hinblick auf die Frage erneut abklÃ¤re, ob eine leistungsrelevante StÃ¶rung mit Krankheitswert vorliege und in welchem Ausmass eine solche seine Arbeits- und ErwerbsfÃ¤higkeit zu beeintrÃ¤chtigen vermÃ¶ge, und anschliessend Ã¼ber den Rentenanspruch des BeschwerdefÃ¼hrers neu entscheide. Dies fÃ¼hrt zur Gutheissung der Beschwerde.</w:t>
      </w:r>
    </w:p>
    <w:p>
      <w:r>
        <w:t>Das Gericht erkennt:</w:t>
      </w:r>
    </w:p>
    <w:p>
      <w:r>
        <w:t>1.Â Â Â Â Â Â Â Â  In Gutheissung der Beschwerde wird der angefochtene Einspracheentscheid vom 11. Juli 2003 aufgehoben, und es wird die Sache an die Sozialversicherungsanstalt des Kantons ZÃ¼rich, IV-Stelle, zurÃ¼ckgewiesen, damit diese, nach erfolgter AbklÃ¤rung im Sinne der ErwÃ¤gungen, Ã¼ber den Rentenanspruch des BeschwerdefÃ¼hrers neu verfÃ¼ge.</w:t>
      </w:r>
    </w:p>
    <w:p>
      <w:r>
        <w:t>2.Â Â Â Â Â Â Â Â  Das Verfahren ist kostenlos.</w:t>
      </w:r>
    </w:p>
    <w:p>
      <w:r>
        <w:t>3.Â Â Â Â Â Â Â Â  Zustellung gegen Empfangsschein an:</w:t>
      </w:r>
    </w:p>
    <w:p>
      <w:r>
        <w:t>- Sozialdepartement der A.___ Zentrale Ressourcendienste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