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IV.2003.00231 vom 17. März 2004</w:t>
      </w:r>
    </w:p>
    <w:p>
      <w:r>
        <w:t>ZH Sozialversicherungsgericht, 2004-03-17, DE</w:t>
      </w:r>
    </w:p>
    <w:p>
      <w:r>
        <w:rPr>
          <w:b/>
        </w:rPr>
        <w:t xml:space="preserve">Quelle: </w:t>
      </w:r>
      <w:r>
        <w:t>https://mcp.opencaselaw.ch/entscheid/zh_sozialversicherungsgericht_IV.2003.00231</w:t>
      </w:r>
    </w:p>
    <w:p>
      <w:r>
        <w:t>FR: ZH_SOZIALVERSICHERUNGSGERICHT IV.2003.00231 du 17 mars 2004</w:t>
      </w:r>
    </w:p>
    <w:p>
      <w:r>
        <w:t>IT: ZH_SOZIALVERSICHERUNGSGERICHT IV.2003.00231 del 17 marzo 2004</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Erw. 2a und b).</w:t>
      </w:r>
    </w:p>
    <w:p>
      <w:r>
        <w:t>2.3Â Â Â Â  GemÃ¤ss Art. 28 Abs. 1 IVG haben Versicherte Anspruch auf eine ganze Rente, wenn sie mindestens zu 66</w:t>
      </w:r>
    </w:p>
    <w:p>
      <w:r>
        <w:rPr>
          <w:b/>
        </w:rPr>
        <w:t>E. 2.5</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Im angefochtenen Einspracheentscheid vom 27. Juni 2003 (Urk. 2) und in der VerfÃ¼gung vom 25. Februar 2003 (Urk. 6/6) ging die Beschwerdegegnerin davon aus, dass sich der Gesundheitszustand des BeschwerdefÃ¼hrers im massgebenden Zeitraum nicht in revisionsrechtlich erheblicher Weise verÃ¤ndert und dass der InvaliditÃ¤tsgrad unverÃ¤ndert 50 % betragen habe (Urk. 6/6), wogegen der BeschwerdefÃ¼hrer eine erhebliche Verschlechterung seines Gesundheitszustandes geltend macht (Urk. 1).</w:t>
      </w:r>
    </w:p>
    <w:p>
      <w:r>
        <w:t>3.2Â Â Â Â  Die Beschwerdegegnerin hat im Rahmen des von Amtes wegen eingeleitetenÂ  Rentenrevisionsverfahrens Berichte bei behandelnden Ãrzten des BeschwerdefÃ¼hrers eingeholt (Urk. 6/25/1-4, Urk. 6/23/1-2) und hat nach materieller PrÃ¼fung erneut einen InvaliditÃ¤tsgrad von 50 % festgestellt. Das ursprÃ¼ngliche Verfahren ist mit der unangefochten gebliebenen RentenverfÃ¼gung vom 4. April 2001 (Urk. 6/11) abgeschlossen worden. Streitig und zu prÃ¼fen ist, ob sich die tatsÃ¤chlichen VerhÃ¤ltnisse seither in einem rentenbeeinflussenden Ausmass verÃ¤ndert haben. Diese Frage ist auf Grund eines Vergleichs der zum Zeitpunkt der ursprÃ¼nglichen RentenverfÃ¼gung vom 4. April 2001 und bei Erlass des Einspracheentscheids vom 27. Juni 2003 bestehenden Sachverhalte zu beurteilen (vgl. BGE 116 V 248 Erw. 1a, 109 V 265 Erw. 4a mit Hinweisen; RKUV 1989 Nr. U 65 S. 70).</w:t>
      </w:r>
    </w:p>
    <w:p>
      <w:r>
        <w:rPr>
          <w:b/>
        </w:rPr>
        <w:t>E. 4</w:t>
      </w:r>
    </w:p>
    <w:p>
      <w:r>
        <w:t>4.1Â Â Â Â  In der ursprÃ¼nglichen RentenverfÃ¼gung vom 4. April 2001 stÃ¼tzte sich die Beschwerdegegnerin zur Hauptsache auf das Gutachten der Ãrzte der Schulthess Klinik vom 3. August 2000 (Urk. 6/30) sowie auf deren Berichte vom 29. Januar (Urk. 6/29) und 14. MÃ¤rz 2001 (Urk. 6/28).</w:t>
      </w:r>
    </w:p>
    <w:p>
      <w:r>
        <w:t>4.2Â Â Â Â  Die Ãrzte der Klinik Balgrist, Dres. med. B.___ und C.___ stellten in ihren Berichten vom 18. MÃ¤rz 1997 (Urk. 6/35/6) und 21. MÃ¤rz 1997 (Urk. 6/33/7) fest, dass der BeschwerdefÃ¼hrer seit Jahren an vor allem rechtsseitig ausstrahlenden Nackenbeschwerden leide. Eine vorgesehene MRI-Untersuchung der HalswirbelsÃ¤ule (HWS) habe wegen Klaustrophobie nicht durchgefÃ¼hrt werden kÃ¶nnen (Urk. 6/35/6 S. 1). Es sei keine ArbeitsunfÃ¤higkeit attestiert worden (Urk. 6/35/6 S. 2, Urk. 6/33/7 S. 2).</w:t>
      </w:r>
    </w:p>
    <w:p>
      <w:r>
        <w:t>4.3Â Â Â Â  Am 4. MÃ¤rz 1997 erwÃ¤hnten Dres. B.___ und D.___, dass der BeschwerdefÃ¼hrer seit zwei Jahren hauptsÃ¤chlich unter rechtsseitigen Nackenbeschwerden leide. Beschwerden wÃ¼rden auch bei endgradiger Reklination auftreten und es kÃ¤me fast tÃ¤glich zu Blockadeereignissen, welche nach kurzer Massage wieder regredient seien. Es liege ein exquisiter interscapulÃ¤rer Druckpunkt vor, welcher systemische Beschwerden, wie Schwarzsehen oder Ãbelkeit, verursachen kÃ¶nne (Urk. 6/35/4).</w:t>
      </w:r>
    </w:p>
    <w:p>
      <w:r>
        <w:t>4.4Â Â Â Â  Die Ãrzte der Klinik Balgrist, Dres. med. E.___ und F.___, stellten in ihren Berichten vom 8. Februar 2000 (Urk. 6/35/2) und 14. Februar 2000 (Urk. 6/33/11) fest, dass der BeschwerdefÃ¼hrer gegenwÃ¤rtig mindestens im Umfange von 50 % arbeitsfÃ¤hig sei. In einer abwechselnd sitzend und stehend auszufÃ¼hrenden TÃ¤tigkeit sei eine ArbeitsfÃ¤higkeit von 100 % mÃ¶glich, wobei der Gesundheitszustand der HWS nÃ¤her abzuklÃ¤ren sei (Urk. 6/33/11 S. 2, Urk. 6/35/2 S. 2).</w:t>
      </w:r>
    </w:p>
    <w:p>
      <w:r>
        <w:t>4.5Â Â Â Â  In ihren Berichten vom 18. Februar 2000 (Urk. 6/34/2) und 25. Februar 2000 (Urk. 6/33/10) stellten die Ãrzte der Klinik Balgrist, Dr. B.___ und cand. med. G.___, fest, dass eine computertomographische (CT) Untersuchung des unteren Bereichs der HWS zwischen C5 und Th1 einen unauffÃ¤lligen Befund ergeben habe. Weder durch konventionelle RÃ¶ntgenaufnahmen noch durch die CT-Untersuchung habe sich ein morphologisches Korrelat der Beschwerden finden lassen. Es bestÃ¼nden keine Hinweise auf ein morphologisches Korrelat der Beschwerden.</w:t>
      </w:r>
    </w:p>
    <w:p>
      <w:r>
        <w:t>4.6Â Â Â Â  Im Gutachten der Schulthess Klinik vom 3. August 2000 stellten Dr. med. H.___, Â___Â, und Dr. med. I.___,Â___Â, folgende Diagnosen (Urk. 6/30 S. 11 f.):</w:t>
      </w:r>
    </w:p>
    <w:p>
      <w:r>
        <w:t>Â</w:t>
      </w:r>
    </w:p>
    <w:p>
      <w:r>
        <w:t>Â RetropatellÃ¤res Schmerzsyndrom links mehr als rechts bei/mit</w:t>
      </w:r>
    </w:p>
    <w:p>
      <w:r>
        <w:t>Â St. n. PatellatrÃ¼mmerfraktur links 1983 mit konsekutiv sich ausgebildeter, progredienter FemoropatellÃ¤rarthrose links</w:t>
      </w:r>
    </w:p>
    <w:p>
      <w:r>
        <w:t>Â muskulÃ¤rer Dysbalance mit ausgeprÃ¤gter Atrophie des Vastus medialis linksbetont sowie VerkÃ¼rzung der ischiokruralen Muskulatur und auch des M. rektus femoris linksbetont</w:t>
      </w:r>
    </w:p>
    <w:p>
      <w:r>
        <w:t>Â Panvertebralsyndrom mit Symptomausweitung bei/mit</w:t>
      </w:r>
    </w:p>
    <w:p>
      <w:r>
        <w:t>Â intermittierender zervikospondylogener Komponente links bei</w:t>
      </w:r>
    </w:p>
    <w:p>
      <w:r>
        <w:t>Â St. n. Kopfkontusion (Velo-/ Autounfall 1993)</w:t>
      </w:r>
    </w:p>
    <w:p>
      <w:r>
        <w:t>Â diskreter Kyphoisierung der HWS auf HÃ¶he C3/4 mit dorsaler Spondylose</w:t>
      </w:r>
    </w:p>
    <w:p>
      <w:r>
        <w:t>Â thorakolumbaler linkskonvexer Skoliose, lumbaler Hyperlordose mit hochthorakaler Hyperkyphose und Kopfprotraktion</w:t>
      </w:r>
    </w:p>
    <w:p>
      <w:r>
        <w:t>Â muskulÃ¤rer Dysbalance mit Haltungsinsuffizienz und DekonditionierungÂ.</w:t>
      </w:r>
    </w:p>
    <w:p>
      <w:r>
        <w:t>Â Â Â Â Â Â Â Â  Nebst Diskrepanzen bei verschiedenen Erhebungen des gleichen objektiven Tests hÃ¤tten drei von fÃ¼nf positiven Waddelzeichen festgestellt werden kÃ¶nnen. Die geÃ¤usserten Beschwerden seien insgesamt glaubhaft, jedoch nicht in der vorgetragenen IntensitÃ¤t. In der angestammten TÃ¤tigkeit als Typograph bestehe vor allem auf Grund einer Dekonditionierung eine ArbeitsunfÃ¤higkeit von 50 %. Nach einer Rekonditionierung sei mit einer Steigerung der ArbeitsfÃ¤higkeit zu rechnen Die TÃ¤tigkeit als Typograph sei optimal, so dass keine Indikation fÃ¼r eine berufliche Umschulung vorliege (Urk. 6/30 S. 11 f.).</w:t>
      </w:r>
    </w:p>
    <w:p>
      <w:r>
        <w:t>4.7Â Â Â Â  Im Bericht der Schulthess Klinik vom 29. Januar 2001 erwÃ¤hnten die Ãrzte, dass der BeschwerdefÃ¼hrer unter einem zunehmenden aggressiven rechtsbetonten Ziehen des Nackens mit ziehenden Sensationen Ã¼ber dem Okziput parietal, temporal bis zu den Zehen und caudal zum cervicothoracalen Ãbergang leide. Seit 1996 gebe es auch zwei Druckpunkte im Bereich des siebten Halswirbel- und des neunten und zehnten BrustwirbelkÃ¶rpers, wobei durch Druck- und Schlageinwirkung SchweissausbrÃ¼che, GehÃ¶rsverluste, Augenflimmern und sogar Ohnmacht ausgelÃ¶st werden kÃ¶nnten. Klinisch bestehe sodann eine Druckdolenz paravertebral cervical im Bereich von C2/C4 links, Th8/Th12 beidseits sowie L4/L5 linksbetont, sowie eine Druckschmerzhaftigkeit Ã¼ber dem Processus spinosi im Bereich von C7 und Th9. Radiologisch sei eine diskrete Kyphoisierung C3/4 unter diskreter dorsaler Spondylose im Bereich C4Â  bis C6 festzustellen (Urk. 6/29 S. 3).Â</w:t>
      </w:r>
    </w:p>
    <w:p>
      <w:r>
        <w:t>4.8Â Â Â Â  Die Ãrzte des Stadtspitals Triemli, ZÃ¼rich, diagnostizierten im Bericht vom 23. Mai 2001 einen Pneumothorax links bei Bullae apikal beidseits sowie einen Nikotin-, Hanf- und Kokainabusus und erwÃ¤hnten, dass am 16. Mai 2001 eine thorakoskopische HÃ¤matomausrÃ¤umung durchgefÃ¼hrt worden sei (Urk. 6/25/2).</w:t>
      </w:r>
    </w:p>
    <w:p>
      <w:r>
        <w:t>Â</w:t>
      </w:r>
    </w:p>
    <w:p>
      <w:r>
        <w:rPr>
          <w:b/>
        </w:rPr>
        <w:t>E. 5</w:t>
      </w:r>
    </w:p>
    <w:p>
      <w:r>
        <w:t>5.1Â Â Â Â  In der RevisionsverfÃ¼gung vom 25. Februar 2003 (Urk. 6/6) und im angefochtenen Einspracheentscheid vom 27. Juni 2003 (Urk. 2) stÃ¼tzte sich die Beschwerdegegnerin massgeblich auf den Bericht der Ãrzte der Schulthess Klinik, Dres. med. J.___, Â___Â, und K.___, Â___Â, vom 3. Dezember 2002 (Urk. 6/23/2, vgl. Urk. 6/3). Darin stellten diese Ãrzte fest, dass aktuell Kopfschmerzen hochcervical mit Ausstrahlung gegen occipital und interscapulÃ¤r beidseits im Vordergrund stÃ¼nden. Diese Beschwerden seien im Bereiche des Atlas lokalisiert und wÃ¼rden unregelmÃ¤ssig auftreten, wobei der BeschwerdefÃ¼hrer eine Schmerzlinderung durch erlernte Selbstmobilisation erfahre. Schmerzhafte Punkte bestÃ¼nden auch im Bereiche der Schulter und im Bereich des neunten und zehnten Brustwirbels (Urk. 6/23/2 S. 2). Die vom BeschwerdefÃ¼hrer geklagten subjektiven Beschwerden stÃ¼nden weder klinisch noch radiologisch in Korrelation zur geÃ¤usserten Schmerzsymptomatik und der dadurch begrÃ¼ndeten ArbeitsunfÃ¤higkeit. Die AusÃ¼bung einer kÃ¶rperlich leichten, ergonomisch gÃ¼nstigen und wechselbelastenden ErwerbstÃ¤tigkeit sei dem BeschwerdefÃ¼hrer aus rheumatologischer Sicht im Umfang eines BeschÃ¤ftigungsgrades von 50 % zuzumuten (Urk. 6/23/2 S. 3).</w:t>
      </w:r>
    </w:p>
    <w:p>
      <w:r>
        <w:t>5.2Â Â Â Â  Prof. Dr. med. L.___, Â___Â Schulthess Klinik, erwÃ¤hnte in seinem Bericht vom 5. MÃ¤rz 2003, dass beim BeschwerdefÃ¼hrer im Bereiche der HWS eine Irritation bestehe, welche bis anhin noch keiner eingehenden neuroradiologischen Diagnostik unterzogen worden sei, weshalb eine CT-Untersuchung der HWS und des kraniozervikalen Ãberganges mit DÃ¼nnschicht-Rekonstruktion angezeigt sei (Urk. 6/21 S. 1).</w:t>
      </w:r>
    </w:p>
    <w:p>
      <w:r>
        <w:t>5.3Â Â Â Â  Prof. Dr. med. M.___, Â___Â Klinik Balgrist, erwÃ¤hnte im CT-Bericht vom 17. MÃ¤rz 2003, dass am 17. MÃ¤rz 2003 eine CT-Untersuchung der HWS des BeschwerdefÃ¼hrers mit Rekonstruktionen durchgefÃ¼hrt worden sei. Dabei seien fÃ¼r das Alter des BeschwerdefÃ¼hrers deutliche degenerative VerÃ¤nderungen der mittleren und unteren HWS, insbesondere im Sinne von Unkarthrosen, festgestellt worden. Auf HÃ¶he C3/C4 bestehe ein umschriebener dorsolateraler Osteophyt. Eine Spondylose bestehe vor allem auf HÃ¶he C6/C7. Der Spinalkanal sei normal weit (Urk. 6/20).</w:t>
      </w:r>
    </w:p>
    <w:p>
      <w:r>
        <w:t>5.4Â Â Â Â  Im Bericht vom 24. MÃ¤rz 2003 erwÃ¤hnte Prof. Dr. L.___, dass der BeschwerdefÃ¼hrer inzwischen weitgehend auf eine Selbstmanipulation der HWS verzichte, was zu einer Beschwerdelinderung gefÃ¼hrt habe. Angezeigt sei eine sportmedizinische Therapie mit KrÃ¤ftigung der Nackenmuskulatur (Urk. 6/19).</w:t>
      </w:r>
    </w:p>
    <w:p>
      <w:r>
        <w:rPr>
          <w:b/>
        </w:rPr>
        <w:t>E. 6</w:t>
      </w:r>
    </w:p>
    <w:p>
      <w:r>
        <w:t>6.1Â Â Â Â  In WÃ¼rdigung des der ursprÃ¼nglichen RentenverfÃ¼gung vom 4. April 2001 zu Grunde liegenden medizinischen Sachverhalts fÃ¤llt auf, dass der die ArbeitsfÃ¤higkeit des BeschwerdefÃ¼hrers beeintrÃ¤chtigende Gesundheitsschaden zur Hauptsache aus Beschwerden im Bereiche der HWS bestand. WÃ¤hrend Dres. B.___ und D.___ feststellten, dass hauptsÃ¤chlich rechtsseitige Nackenbeschwerden bestÃ¼nden (Bericht vom 4. MÃ¤rz 1997; Urk. 6/35/4), diagnostizierten Dres. H.___ und I.___ in ihrem Gutachten vom 3. August 2000 ein Panvertebralsyndrom bei intermittierender zervikospondylogener Komponente sowie bei diskreter Kyphoisierung der HWS auf HÃ¶he C3/4 mit dorsaler Spondylose und fÃ¼hrten die ArbeitsunfÃ¤higkeit von 50 % vor allem auf eine muskulÃ¤re Dekonditionierung zurÃ¼ck (Urk. 6/30 S. 11 f.).</w:t>
      </w:r>
    </w:p>
    <w:p>
      <w:r>
        <w:t>6.2Â Â Â Â  Aus der medizinischen Aktenlage, welche der RevisionsverfÃ¼gung vom 25. Februar 2003 (Urk. 6/6) und dem Einspracheentscheid vom 27. Juni 2003 (Urk. 2) zu Grunde lag, ist ersichtlich, dass der BeschwerdefÃ¼hrer weiterhin unverÃ¤ndert zur Hauptsache durch Beschwerden im Bereich der HWS beeintrÃ¤chtigt ist. So stÃ¼nden gemÃ¤ss Dres. K.___ und J.___ Kopfschmerzen hochcervical mit Ausstrahlung gegen occipital und interscapulÃ¤r beidseits, welche im Bereiche des Atlas lokalisiert seien, im Vordergrund (Urk. 6/23/2 S. 2). In der am 17. MÃ¤rz 2003 durchgefÃ¼hrten CT-Untersuchung mit Rekonstruktionen der HWS sind denn auch fÃ¼r das Alter des BeschwerdefÃ¼hrers deutliche degenerative VerÃ¤nderungen der mittleren und unteren HWS, insbesondere im Sinne von Unkarthrosen, sowie auf HÃ¶he C3/C4 ein Osteophyt und eine vor allem auf HÃ¶he C6/C7 bestehende Spondylose festgestellt worden (Urk. 6/20).</w:t>
      </w:r>
    </w:p>
    <w:p>
      <w:r>
        <w:t>6.3Â Â Â Â  Laut dem im Revisionsverfahren neu zu den Akten genommenen Bericht von Dres. J.___ und K.___ vom 3. Dezember 2002 (Urk. 6/23/2) ist dem BeschwerdefÃ¼hrer weiterhin die AusÃ¼bung einer kÃ¶rperlich leichten, ergonomisch gÃ¼nstigen und wechselbelastenden ErwerbstÃ¤tigkeit im Umfang eines BeschÃ¤ftigungsgrades von 50 % zuzumuten (Urk. 6/23/2 S. 3). Prof. Dr. L.___ Ã¤usserte sich im Bericht vom 5. MÃ¤rz 2003 (Urk. 6/21) nicht zur Frage nach der zumutbaren RestarbeitsfÃ¤higkeit des BeschwerdefÃ¼hrers, bezog sich darin jedoch ausdrÃ¼cklich auf das Gutachten der Schulthess Klinik vom 3. August 2000 und den Bericht der Dres. J.___ und K.___ vom 3. Dezember 2002 (Urk. 6/21 S. 1).Â</w:t>
      </w:r>
    </w:p>
    <w:p>
      <w:r>
        <w:rPr>
          <w:b/>
        </w:rPr>
        <w:t>E. 6.4</w:t>
      </w:r>
    </w:p>
    <w:p>
      <w:r>
        <w:t>Entgegen den diesbezÃ¼glichen Vorbringen des BeschwerdefÃ¼hrers (Urk. 1 S. 2) kann aus den Ergebnissen der von Prof. Dr. M.___ am 17. MÃ¤rz 2003 durchgefÃ¼hrten CT-Untersuchung nicht auf eine wesentliche invaliditÃ¤tsrelevante Verschlechterung seines Gesundheitszustandes geschlossen werden. Denn im Gegensatz zu Prof. Dr. M.___, welcher ein CT mit Rekonstruktion der HWS im Bereiche zwischen C0 bis C7 durchfÃ¼hrte (Urk. 6/20), lagen Dres. I.___ und H.___ bei ihrer Beurteilung vom 3. August 2002 nur konventionelle RÃ¶ntgenunterlagen und die in der QualitÃ¤t beeintrÃ¤chtigten (vgl. Urk. 6/34/2) Unterlagen einer am 18. Februar 2000 durchgefÃ¼hrten CT-Untersuchung der unteren HWS der Bereiche zwischen C5 und Th1 vor (Urk. 6/30 S. 8 f.). Aus der Tatsache, dass Prof. Dr. M.___ erstmals degenerative VerÃ¤nderungen im Bereiche der HWS, wie Unkarthrosen zwischen den WirbelkÃ¶rpern C4/C5 und C5/C6 und eine Spondylose auf HÃ¶he C6/C7 festgestellt hatte, kann somit nicht einfach geschlossen werden, dass diese VerÃ¤nderungen zum Zeitpunkt bei Erlass der ursprÃ¼nglichen VerfÃ¼gung noch nicht bestanden hÃ¤tten. Vielmehr ist zu berÃ¼cksichtigen, dass Prof. Dr. M.___ im Gegensatz zu Dres. I.___ und H.___ die Ergebnisse einer CT-Untersuchung der gesamten HWS mit Rekonstruktion zur VerfÃ¼gung stand. Zudem ist davon auszugehen, dass es sich bei der Beurteilung durch Prof. Dr. M.___, wonach sich auf HÃ¶he C3/C4 rechts ein dorsolateraler Osteophyt befinde, welcher zu einer mÃ¤ssigen ferominalen Einengung fÃ¼hre (Urk. 6/20), im Vergleich zur vorgÃ¤ngigen Beurteilung durch die Gutachter der Schulthess Klinik, welche eine diskrete Kyphoisierung der HWS auf der HÃ¶he C3/4 mit dorsaler Spondylose feststellten (Urk. 6/30 S. 11), lediglich um eine andere WÃ¼rdigung eines grundsÃ¤tzlich gleich gebliebenen gesundheitlichen Sachverhalts handelt.</w:t>
      </w:r>
    </w:p>
    <w:p>
      <w:r>
        <w:t>6.5Â Â Â Â  Dem nach Abschluss des Schriftenwechsels vom BeschwerdefÃ¼hrer unaufgefordert eingereichten Bericht von Dr. med. N.___, Â___Â, Schulthess Klinik, vom 28. Oktober 2003 (Urk. 8), der insoweit zu berÃ¼cksichtigen ist, als er etwas zur Feststellung des rechtlich massgebenden Sachverhalts beizutragen vermag (RKUV 1985 Nr. K 646 S. 239 Erw. 3b = ZAK 1986 S. 190 Erw. 3b; Gygi, Bundesverwaltungsrechtspflege, 2. Aufl., Bern 1983, S. 194), mithin soweit er sich zum Gesundheitszustand im Zeitpunkt des Einspracheentscheides Ã¤ussert oder bereits in den Akten liegende Berichte erlÃ¤utert und ergÃ¤nzt, ist zu entnehmen, dass sich die Symptomatik bezÃ¼glich des Nackens und der Knie dank der disziplinierten DurchfÃ¼hrung der HeimÃ¼bungen des BeschwerdefÃ¼hrers leicht verbessert habe. Insgesamt sei jedoch sowohl die therapeutische als auch die soziale Situation des BeschwerdefÃ¼hrers unbefriedigend. Mit der CT-Untersuchung vom 17. MÃ¤rz 2003 lÃ¤gen neue Erkenntnisse vor, da im Jahre 2000 die obere HWS bezÃ¼glich der CT-Untersuchung gar nicht miteinbezogen worden sei. Die Beschwerden des BeschwerdefÃ¼hrers wÃ¼rden zur Zeit keine 50%ige ArbeitstÃ¤tigkeit zulassen. Dr. N.___ schÃ¤tzte die momentane ArbeitsunfÃ¤higkeit auf 80 % ein. Auf Dauer sei der BeschwerdefÃ¼hrer in seiner angestammten TÃ¤tigkeit als Typograph nicht mehr arbeitsfÃ¤hig, da er sich dabei monoton auf den Bildschirm konzentrieren mÃ¼sse, was ihm bereits nach dreissig Minuten Nackenschmerzen verursache. FÃ¼r eine erneute Arbeitsaufnahme sei der BeschwerdefÃ¼hrer aber sehr motiviert, wozu jedoch eine Umschulung erfolgen mÃ¼sste. Ideal wÃ¤re eine Arbeit mit wechselnden Positionen sitzend und stehend sowie keine lÃ¤ngere Arbeit am Computer am StÃ¼ck. Insgesamt vertrat aber auch Dr. N.___ die Meinung, dass nach durchgefÃ¼hrter physiotherapeutischer Behandlung die Belastbarkeit des BeschwerdefÃ¼hrers noch zusÃ¤tzlich gesteigert werden kÃ¶nnte, so dass in einer leidensangepassten TÃ¤tigkeit eine ArbeitsfÃ¤higkeit von 50 % mÃ¶glich sein sollte (Urk. 8 S. 2).</w:t>
      </w:r>
    </w:p>
    <w:p>
      <w:r>
        <w:t>6.6Â Â Â Â  Nach Gesagtem folgt, dass auch der nachtrÃ¤glich eingereichte Bericht von Dr. N.___ an der ArbeitsfÃ¤higkeitsbeurteilung durch Dres. J.___ und K.___ vom 3. Dezember 2002 (Urk. 6/23/2 S. 3) letztendlich nichts zu Ã¤ndern vermag. Vielmehr kann aufgrund deren Beurteilung, die auf den Ergebnissen eigener umfassender rheumatologischer Untersuchungen ruht und sich eingehend mit den Beschwerdeschilderungen auseinandersetzt, davon ausgegangen werden, dass dem BeschwerdefÃ¼hrer die AusÃ¼bung einer kÃ¶rperlich leichten, ergonomisch gÃ¼nstigen und wechselbelastenden TÃ¤tigkeit zu 50 % zumutbar ist. Der Gesundheitszustand des BeschwerdefÃ¼hrers hat sich damit seit Erlass der ursprÃ¼nglichen VerfÃ¼gung vom 4. April 2001 bis zum Zeitpunkt des Erlasses des angefochtenen Einspracheentscheides nicht in revisionserheblicher Weise verÃ¤ndert.</w:t>
      </w:r>
    </w:p>
    <w:p>
      <w:r>
        <w:rPr>
          <w:b/>
        </w:rPr>
        <w:t>E. 7</w:t>
      </w:r>
    </w:p>
    <w:p>
      <w:r>
        <w:t>7.1Â Â Â Â  Zu prÃ¼fen bleibt, ob in dem fÃ¼r die Beurteilung massgebenden Zeitraum vom 4. April 2001 bis 27. Juni 2003 in erwerblicher Hinsicht eine rentenrelevante Ãnderung eingetreten ist. Denn nach der Rechtsprechung ist die Invalidenrente nicht nur bei einer wesentlichen VerÃ¤nderung des Gesundheitszustandes, sondern auch dann revidierbar, wenn sich die erwerblichen Auswirkungen des an sich gleich gebliebenen Gesundheitszustandes erheblich verÃ¤ndert haben (BGE 113 V 275 Erw. 1a mit Hinweisen; siehe auch BGE 112 V 372 Erw. 2b und 390 Erw. 1b). Wird der InvaliditÃ¤tsgrad nach der Einkommensvergleichsmethode festgesetzt, genÃ¼gt fÃ¼r die Rentenrevision, dass bei einem der beiden Vergleichseinkommen eine Ãnderung eintritt (ZAK 1986 S. 590 Erw. 4 und 5).</w:t>
      </w:r>
    </w:p>
    <w:p>
      <w:r>
        <w:t>7.2Â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natÃ¼rlichen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7.3Â Â Â Â  FÃ¼r die Bestimmung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7.4Â Â Â Â  In der ursprÃ¼nglichen RentenverfÃ¼gung vom 4. April 2001 (Urk. 6/11) stellte die Beschwerdegegnerin bei der Berechnung des Valideneinkommens auf das Einkommen ab, das der BeschwerdefÃ¼hrer bei der A.___ AG, wo er von 1989 bis April 1994 beschÃ¤ftigt war, als Typograph verdient hÃ¤tte, und errechnete ein solches in der HÃ¶he von Fr. 66'820.-- (Urk. 6/15 S. 2). In der VerfÃ¼gung vom 25. Februar 2003 (Urk. 6/6) und im Einspracheentscheid (Urk. 2) hielt sie lediglich fest, dass der BeschwerdefÃ¼hrer mit einer leidensangepassten TÃ¤tigkeit zumutbarerweise noch ein Einkommen von 50 % des ohne Behinderung mÃ¶glichen erzielen kÃ¶nnte. Ausgehend vom ursprÃ¼nglich von der Beschwerdegegnerin errechneten Einkommen und unter BerÃ¼cksichtigung der nominellen Lohnentwicklung fÃ¼r die Jahre 2001 bis 2003 von 2,5 %, 1,8 % und 1,4 % (Die Volkswirtschaft 2/2004 S. 91 Tabelle B10.2) beliefe sich das Valideneinkommen fÃ¼r das Jahr 2003 auf Fr. 70'699.--. Vorliegend gilt es aber zu berÃ¼cksichtigen, dass der BeschwerdefÃ¼hrer seine Arbeitsstelle bei der A.___ AG bereits im April 1994 aus wirtschaftlichen GrÃ¼nden verlor, und dass die A.___ AG anschliessend konkursamtlich liquidiert wurde (vgl. Urk. 6/17). Ab Mai 1994 bis zum Zeitpunkt der Anmeldung bei der Invalidenversicherung im April 1997 war der BeschwerdefÃ¼hrer arbeitslos. Angesichts dieser Erwerbsbiographie und mangels aussagekrÃ¤ftiger konkreter Anhaltspunkte erscheint es als angebracht, sowohl bei der Ermittlung des Valideneinkommens als auch des Invalideneinkommens auf Erfahrungs- und Durchschnittswerte (TabellenlÃ¶hne) zurÃ¼ckzugreifen.</w:t>
      </w:r>
    </w:p>
    <w:p>
      <w:r>
        <w:t>Â Â Â Â Â Â Â Â  Der im Rahmen der LSE 2000 ermittelte Zentralwert fÃ¼r MÃ¤nner, die Arbeiten verrichten, bei denen Berufs- und Fachkenntnisse vorausgesetzt sind, belief sich auf monatlich Fr. 5'307.-- (Tabelle TA1, Anforderungsniveau 3, Total). Ausgehend vom genannten Einkommen und unter BerÃ¼cksichtigung der nominellen Lohnentwicklung fÃ¼r die Jahre 2001 bis 2003 sowie der betriebsÃ¼blichen wÃ¶chentlichen Arbeitszeit von 41,7 Stunden (Die Volkswirtschaft 2/2004 S. 98 Tabelle B9.2) ergibt dies ein Einkommen fÃ¼r das Jahr 2003 von Fr. 70'245.-- (Fr. 5'307.-- x 1,025 x 1,018 x 1,014 : 40 Stunden x 41,7 Stunden x 12 Monate). Damit liegt das aufgrund der TabellenlÃ¶hne errechnete Valideneinkommen nur geringfÃ¼gig unter dem aufgrund der Berechnung der Beschwerdegegnerin ermittelten Wert von Fr. 70'699.--, weshalb von Fr. 70'699.-- als Valideneinkommen ausgegangen werden kann.</w:t>
      </w:r>
    </w:p>
    <w:p>
      <w:r>
        <w:t>7.5Â Â Â Â  Bei der Bestimmung des trotz Gesundheitsschadens zumutbarerweise erzielbaren Einkommens (Invalideneinkommen) ist es vorliegend angemessen, TÃ¤tigkeiten mit Berufs- und Fachkenntnissen (Anforderungsniveau 3) ins Auge zu fassen, hat der relativ junge BeschwerdefÃ¼hrer doch eine Berufslehre absolviert und Interesse und Motivation fÃ¼r eine Umschulung deklariert (vgl. vorstehend Erw. 6.5), so dass damit gerechnet werden kann und muss, dass er auch kÃ¼nftig nicht in blossen Hilfsfunktionen tÃ¤tig sein wird. Allerdings gilt es die Rechtsprechung zu berÃ¼cksichtigen, wonach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Â Â Â Â Â Â Â Â  Es ist davon auszugehen, dass dem BeschwerdefÃ¼hrer auf Grund seiner Behinderung nur mehr die AusÃ¼bung kÃ¶rperlich leichter, ergonomisch gÃ¼nstiger und wechselbelastender TÃ¤tigkeiten bei einem BeschÃ¤ftigungsgrad von 50 % zuzumuten sind, und dass er dabei mit einer Lohneinbusse rechnen mÃ¼sste. Diesem Umstand ist mit einem Abzug von den TabellenlÃ¶hnen von 10 % Rechnung zu tragen. Ausgehend vom mittleren Einkommen in der HÃ¶he von Fr. 70'245.--, das MÃ¤nner mit Berufs- und Fachkenntnissen im Jahr 2003 erzielten (vgl. vorstehend Erw. 7.4), betrÃ¤gt das Invalideneinkommen fÃ¼r das Jahr 2003 Fr. 31'610.-- (Fr. 70'245.-- x 0,5 x 0,9).</w:t>
      </w:r>
    </w:p>
    <w:p>
      <w:r>
        <w:t>Â Â Â Â Â Â Â Â  Vergleicht man das Valideneinkommen von Fr. 70'699.-- mit dem Invalideneinkommen von Fr. 31'610.-- resultiert eine Erwerbseinbusse von Fr. 39'089.--, was einem InvaliditÃ¤tsgrad von rund 55 % entspricht, womit weiterhin ein Anspruch auf eine halbe Invalidenrente ausgewiesen ist. Unter diesen UmstÃ¤nden ist eine fÃ¼r den Rentenanspruch relevante VerÃ¤nderung der erwerblichen VerhÃ¤ltnisse nicht erstellt.</w:t>
      </w:r>
    </w:p>
    <w:p>
      <w:r>
        <w:t>8.Â Â Â Â Â Â  Im Ergebnis ist demnach nicht zu beanstanden, dass die Beschwerdegegnerin in der VerfÃ¼gung vom 25. Februar 2003 und in dem diese bestÃ¤tigenden Einspracheentscheid vom 27. Juni 2003 eine revisionsrechtlich erhebliche VerÃ¤nderung des InvaliditÃ¤tsgrades verneinte und feststellte, dass der BeschwerdefÃ¼hrer weiterhin Anspruch auf eine Invalidenrente im bisherigen Umfang einer halben Rente habe. Die gegen den angefochtenen Einspracheentscheid vom 27. Juni 2003 erhobene Beschwerde ist daher abzuweisen, soweit auf sie einzutreten ist.Â Â</w:t>
      </w:r>
    </w:p>
    <w:p>
      <w:r>
        <w:t>Das Gericht erkennt:</w:t>
      </w:r>
    </w:p>
    <w:p>
      <w:r>
        <w:t>1.Â Â Â Â Â Â Â Â  Die Beschwerde wird abgewiesen, soweit auf sie eingetreten wird.</w:t>
      </w:r>
    </w:p>
    <w:p>
      <w:r>
        <w:t>2.Â Â Â Â Â Â Â Â  Das Verfahren ist kostenlos.</w:t>
      </w:r>
    </w:p>
    <w:p>
      <w:r>
        <w:t>3. Zustellung gegen Empfangsschein an:</w:t>
      </w:r>
    </w:p>
    <w:p>
      <w:r>
        <w:t>- P.___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